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9E05186" w14:textId="77777777" w:rsidR="004A3F0D" w:rsidRDefault="004A3F0D" w:rsidP="000B79D2">
      <w:pPr>
        <w:shd w:val="clear" w:color="auto" w:fill="FFFFFF"/>
        <w:jc w:val="both"/>
        <w:rPr>
          <w:b/>
          <w:bCs/>
          <w:color w:val="000000"/>
          <w:u w:val="single"/>
          <w:shd w:val="clear" w:color="auto" w:fill="FFFFFF"/>
          <w:lang w:val="es-ES"/>
        </w:rPr>
      </w:pPr>
    </w:p>
    <w:p w14:paraId="5CE62E41" w14:textId="77777777" w:rsidR="004A3F0D" w:rsidRDefault="004A3F0D" w:rsidP="000B79D2">
      <w:pPr>
        <w:shd w:val="clear" w:color="auto" w:fill="FFFFFF"/>
        <w:jc w:val="both"/>
        <w:rPr>
          <w:b/>
          <w:bCs/>
          <w:color w:val="000000"/>
          <w:u w:val="single"/>
          <w:shd w:val="clear" w:color="auto" w:fill="FFFFFF"/>
          <w:lang w:val="es-ES"/>
        </w:rPr>
      </w:pPr>
    </w:p>
    <w:p w14:paraId="496BEBBD" w14:textId="6503C0FA" w:rsidR="000B18C6" w:rsidRPr="000B18C6" w:rsidRDefault="000B18C6" w:rsidP="000B18C6">
      <w:pPr>
        <w:rPr>
          <w:rFonts w:eastAsiaTheme="minorHAnsi"/>
          <w:b/>
          <w:bCs/>
          <w:color w:val="000000"/>
          <w:kern w:val="0"/>
          <w:sz w:val="22"/>
          <w:szCs w:val="22"/>
          <w:u w:val="single"/>
          <w:lang w:val="es-CR"/>
        </w:rPr>
      </w:pPr>
      <w:r w:rsidRPr="000B18C6">
        <w:rPr>
          <w:b/>
          <w:bCs/>
          <w:color w:val="000000"/>
          <w:u w:val="single"/>
        </w:rPr>
        <w:t>CIRCULAR N°</w:t>
      </w:r>
      <w:r>
        <w:rPr>
          <w:b/>
          <w:bCs/>
          <w:color w:val="000000"/>
          <w:u w:val="single"/>
        </w:rPr>
        <w:t xml:space="preserve"> 188-2022</w:t>
      </w:r>
    </w:p>
    <w:p w14:paraId="4C3F9D08" w14:textId="77777777" w:rsidR="000B18C6" w:rsidRPr="000B18C6" w:rsidRDefault="000B18C6" w:rsidP="000B18C6">
      <w:pPr>
        <w:ind w:left="851" w:right="851" w:firstLine="709"/>
        <w:jc w:val="center"/>
        <w:rPr>
          <w:b/>
          <w:bCs/>
          <w:color w:val="000000"/>
        </w:rPr>
      </w:pPr>
    </w:p>
    <w:p w14:paraId="3F7820E9" w14:textId="5C0F195A" w:rsidR="000B18C6" w:rsidRPr="000B18C6" w:rsidRDefault="000B18C6" w:rsidP="000B18C6">
      <w:pPr>
        <w:jc w:val="both"/>
        <w:rPr>
          <w:color w:val="000000"/>
        </w:rPr>
      </w:pPr>
      <w:r w:rsidRPr="000B18C6">
        <w:rPr>
          <w:b/>
          <w:bCs/>
          <w:color w:val="000000"/>
          <w:u w:val="single"/>
        </w:rPr>
        <w:t>Asunto:</w:t>
      </w:r>
      <w:r>
        <w:rPr>
          <w:b/>
          <w:bCs/>
          <w:color w:val="000000"/>
        </w:rPr>
        <w:t xml:space="preserve"> </w:t>
      </w:r>
      <w:r w:rsidRPr="000B18C6">
        <w:rPr>
          <w:color w:val="000000"/>
        </w:rPr>
        <w:t>“Protocolo para el préstamo y copia de expedientes físicos o electrónicos a personas abogadas en los despachos, en atención presencial o virtual”</w:t>
      </w:r>
      <w:r>
        <w:rPr>
          <w:color w:val="000000"/>
        </w:rPr>
        <w:t>.</w:t>
      </w:r>
    </w:p>
    <w:p w14:paraId="7E935EC9" w14:textId="77777777" w:rsidR="000B18C6" w:rsidRPr="000B18C6" w:rsidRDefault="000B18C6" w:rsidP="000B18C6">
      <w:pPr>
        <w:rPr>
          <w:b/>
          <w:bCs/>
          <w:color w:val="000000"/>
          <w:u w:val="single"/>
        </w:rPr>
      </w:pPr>
    </w:p>
    <w:p w14:paraId="76A8448B" w14:textId="77777777" w:rsidR="000B18C6" w:rsidRPr="000B18C6" w:rsidRDefault="000B18C6" w:rsidP="000B18C6">
      <w:pPr>
        <w:rPr>
          <w:b/>
          <w:bCs/>
          <w:color w:val="000000"/>
          <w:u w:val="single"/>
        </w:rPr>
      </w:pPr>
      <w:r w:rsidRPr="000B18C6">
        <w:rPr>
          <w:b/>
          <w:bCs/>
          <w:color w:val="000000"/>
          <w:u w:val="single"/>
        </w:rPr>
        <w:t>A TODOS LOS DESPACHOS CIVILES Y DE COBRO JUDICIAL, SE LES HACE SABER:</w:t>
      </w:r>
    </w:p>
    <w:p w14:paraId="305A8EB2" w14:textId="77777777" w:rsidR="000B18C6" w:rsidRDefault="000B18C6" w:rsidP="000B18C6">
      <w:pPr>
        <w:ind w:left="851" w:right="851" w:firstLine="709"/>
        <w:rPr>
          <w:b/>
          <w:bCs/>
          <w:i/>
          <w:iCs/>
          <w:color w:val="000000"/>
        </w:rPr>
      </w:pPr>
    </w:p>
    <w:p w14:paraId="1D21026E" w14:textId="6FF461E1" w:rsidR="000B18C6" w:rsidRPr="000B18C6" w:rsidRDefault="000B18C6" w:rsidP="000B18C6">
      <w:pPr>
        <w:ind w:firstLine="709"/>
        <w:jc w:val="both"/>
        <w:rPr>
          <w:color w:val="000000"/>
          <w:lang w:eastAsia="ar-SA"/>
        </w:rPr>
      </w:pPr>
      <w:r>
        <w:rPr>
          <w:color w:val="000000"/>
        </w:rPr>
        <w:t>El Consejo Superior del Poder Judicial en sesión 80-2022 celebrada el 15 de setiembre de 2022, artículo LVII, a</w:t>
      </w:r>
      <w:r w:rsidRPr="000B18C6">
        <w:rPr>
          <w:color w:val="000000"/>
        </w:rPr>
        <w:t xml:space="preserve"> solicitud de la Comisión de la Jurisdicción Civil, </w:t>
      </w:r>
      <w:r>
        <w:rPr>
          <w:color w:val="000000"/>
        </w:rPr>
        <w:t xml:space="preserve">y </w:t>
      </w:r>
      <w:r w:rsidRPr="000B18C6">
        <w:rPr>
          <w:color w:val="000000"/>
        </w:rPr>
        <w:t>c</w:t>
      </w:r>
      <w:r w:rsidRPr="000B18C6">
        <w:rPr>
          <w:color w:val="000000"/>
          <w:shd w:val="clear" w:color="auto" w:fill="FFFFFF"/>
        </w:rPr>
        <w:t>on fundamento en los artículos 66 y 243 de la Ley Orgánica del Poder Judicial y 12, 15, 17, 18 y 19 de la Ley General de Control Interno</w:t>
      </w:r>
      <w:r w:rsidRPr="000B18C6">
        <w:rPr>
          <w:color w:val="000000"/>
        </w:rPr>
        <w:t>, con absoluto respeto del principio de independencia judicial y de conformidad con</w:t>
      </w:r>
      <w:r w:rsidRPr="000B18C6">
        <w:rPr>
          <w:color w:val="000000"/>
          <w:lang w:eastAsia="zh-CN"/>
        </w:rPr>
        <w:t xml:space="preserve"> </w:t>
      </w:r>
      <w:r w:rsidRPr="000B18C6">
        <w:rPr>
          <w:color w:val="000000"/>
          <w:shd w:val="clear" w:color="auto" w:fill="FFFFFF"/>
        </w:rPr>
        <w:t xml:space="preserve">lo dispuesto en el numeral </w:t>
      </w:r>
      <w:r w:rsidRPr="000B18C6">
        <w:rPr>
          <w:color w:val="000000"/>
        </w:rPr>
        <w:t xml:space="preserve">10 de la  Ley de Protección de la Persona Frente al Tratamiento de sus Datos Personales N.º 8968, 11 de la Ley de Protección de Datos, la jurisprudencia de la Sala Constitucional emitida en votos N° 06787–2015, 1212-2018 y 19860-2019 y el Informe de la Dirección Jurídica en el oficio Nº DJ-AJ-C-133-2022 del 4 de abril del 2022, </w:t>
      </w:r>
      <w:r>
        <w:rPr>
          <w:color w:val="000000"/>
        </w:rPr>
        <w:t>-</w:t>
      </w:r>
      <w:r w:rsidRPr="000B18C6">
        <w:rPr>
          <w:color w:val="000000"/>
        </w:rPr>
        <w:t>aprobado por e</w:t>
      </w:r>
      <w:r>
        <w:rPr>
          <w:color w:val="000000"/>
        </w:rPr>
        <w:t>ste</w:t>
      </w:r>
      <w:r w:rsidRPr="000B18C6">
        <w:rPr>
          <w:color w:val="000000"/>
        </w:rPr>
        <w:t xml:space="preserve"> Consejo en sesión N° 33-2022 celebrada el 21 de abril de 2022</w:t>
      </w:r>
      <w:r>
        <w:rPr>
          <w:color w:val="000000"/>
        </w:rPr>
        <w:t>-</w:t>
      </w:r>
      <w:r w:rsidRPr="000B18C6">
        <w:rPr>
          <w:color w:val="000000"/>
        </w:rPr>
        <w:t xml:space="preserve">, </w:t>
      </w:r>
      <w:r>
        <w:rPr>
          <w:color w:val="000000"/>
        </w:rPr>
        <w:t>dispuso hacer de conocimiento de los</w:t>
      </w:r>
      <w:r w:rsidRPr="000B18C6">
        <w:rPr>
          <w:color w:val="000000"/>
        </w:rPr>
        <w:t xml:space="preserve"> despachos civiles y de cobro</w:t>
      </w:r>
      <w:r>
        <w:rPr>
          <w:color w:val="000000"/>
        </w:rPr>
        <w:t>, lo siguiente</w:t>
      </w:r>
      <w:r w:rsidRPr="000B18C6">
        <w:rPr>
          <w:color w:val="000000"/>
        </w:rPr>
        <w:t>:</w:t>
      </w:r>
    </w:p>
    <w:p w14:paraId="1666FF8B" w14:textId="77777777" w:rsidR="000B18C6" w:rsidRPr="000B18C6" w:rsidRDefault="000B18C6" w:rsidP="000B18C6">
      <w:pPr>
        <w:ind w:firstLine="709"/>
        <w:jc w:val="both"/>
        <w:rPr>
          <w:b/>
          <w:bCs/>
          <w:color w:val="000000"/>
          <w:lang w:eastAsia="zh-CN"/>
        </w:rPr>
      </w:pPr>
    </w:p>
    <w:p w14:paraId="08663936" w14:textId="77777777" w:rsidR="000B18C6" w:rsidRPr="000B18C6" w:rsidRDefault="000B18C6" w:rsidP="000B18C6">
      <w:pPr>
        <w:widowControl/>
        <w:numPr>
          <w:ilvl w:val="0"/>
          <w:numId w:val="5"/>
        </w:numPr>
        <w:suppressAutoHyphens w:val="0"/>
        <w:ind w:left="0" w:firstLine="709"/>
        <w:contextualSpacing/>
        <w:jc w:val="both"/>
        <w:rPr>
          <w:color w:val="000000"/>
          <w:lang w:eastAsia="en-US"/>
        </w:rPr>
      </w:pPr>
      <w:r w:rsidRPr="000B18C6">
        <w:rPr>
          <w:color w:val="000000"/>
        </w:rPr>
        <w:t xml:space="preserve">En el préstamo de expedientes para consulta o copia solicitados por personas abogadas sin poder alguno, debe permitirse su acceso siempre y cuando se reserven, en caso de existir, los datos sensibles, entendidos como los datos de carácter íntimo y personal de las partes. Esto según lo ordenado por la Sala Constitucional en Resoluciones números 06787- 2015, 1212-2018, y la clasificación de datos dispuesta en el artículo 9 de la Ley de Protección de la Persona Frente al Tratamiento de sus Datos Personales N.º 8968. En este sentido, en caso de duda por parte de la persona manifestadora sobre la sensibilidad de los datos del expediente solicitado para su consulta, deberá de solicitar la autorización de la persona juzgadora. </w:t>
      </w:r>
    </w:p>
    <w:p w14:paraId="54AD8B8E" w14:textId="77777777" w:rsidR="000B18C6" w:rsidRPr="000B18C6" w:rsidRDefault="000B18C6" w:rsidP="000B18C6">
      <w:pPr>
        <w:ind w:firstLine="709"/>
        <w:contextualSpacing/>
        <w:jc w:val="both"/>
        <w:rPr>
          <w:color w:val="000000"/>
        </w:rPr>
      </w:pPr>
    </w:p>
    <w:p w14:paraId="20CFB69B" w14:textId="77777777" w:rsidR="000B18C6" w:rsidRPr="000B18C6" w:rsidRDefault="000B18C6" w:rsidP="000B18C6">
      <w:pPr>
        <w:widowControl/>
        <w:numPr>
          <w:ilvl w:val="0"/>
          <w:numId w:val="5"/>
        </w:numPr>
        <w:suppressAutoHyphens w:val="0"/>
        <w:ind w:left="0" w:firstLine="709"/>
        <w:contextualSpacing/>
        <w:jc w:val="both"/>
        <w:rPr>
          <w:color w:val="000000"/>
        </w:rPr>
      </w:pPr>
      <w:r w:rsidRPr="000B18C6">
        <w:rPr>
          <w:color w:val="000000"/>
        </w:rPr>
        <w:t xml:space="preserve">Para el acceso de expedientes por consulta o copia a personas abogadas que los soliciten en los despachos sin poder alguno, sea por atención presencial o por atención virtual, en aras de proteger los datos de acceso restringido en los términos de la Ley de Protección de Datos N.º 8968, quien se encuentre en la manifestación tiene la obligación de llenar el formulario de préstamo de expedientes que se adjunta, distribuido en las casillas siguientes:  </w:t>
      </w:r>
    </w:p>
    <w:p w14:paraId="5B9D20FD" w14:textId="77777777" w:rsidR="000B18C6" w:rsidRPr="000B18C6" w:rsidRDefault="000B18C6" w:rsidP="000B18C6">
      <w:pPr>
        <w:contextualSpacing/>
        <w:jc w:val="both"/>
        <w:rPr>
          <w:color w:val="000000"/>
        </w:rPr>
      </w:pPr>
    </w:p>
    <w:p w14:paraId="36076B18" w14:textId="77777777" w:rsidR="000B18C6" w:rsidRPr="000B18C6" w:rsidRDefault="000B18C6" w:rsidP="000B18C6">
      <w:pPr>
        <w:widowControl/>
        <w:numPr>
          <w:ilvl w:val="1"/>
          <w:numId w:val="5"/>
        </w:numPr>
        <w:suppressAutoHyphens w:val="0"/>
        <w:ind w:left="0" w:firstLine="709"/>
        <w:contextualSpacing/>
        <w:jc w:val="both"/>
        <w:rPr>
          <w:color w:val="000000"/>
        </w:rPr>
      </w:pPr>
      <w:r w:rsidRPr="000B18C6">
        <w:rPr>
          <w:color w:val="000000"/>
        </w:rPr>
        <w:t xml:space="preserve">Recordatorio de los deberes de confidencialidad y secreto de la persona abogada extraídos del artículo 41 del Código de Deberes Jurídicos, Morales y Éticos del Profesional en Derecho y 11 de la Ley del Tratamiento de Datos Personales N.º 8968. </w:t>
      </w:r>
    </w:p>
    <w:p w14:paraId="55A441BF" w14:textId="77777777" w:rsidR="000B18C6" w:rsidRPr="000B18C6" w:rsidRDefault="000B18C6" w:rsidP="000B18C6">
      <w:pPr>
        <w:contextualSpacing/>
        <w:jc w:val="both"/>
        <w:rPr>
          <w:color w:val="000000"/>
        </w:rPr>
      </w:pPr>
    </w:p>
    <w:p w14:paraId="197B27E9" w14:textId="77777777" w:rsidR="000B18C6" w:rsidRPr="000B18C6" w:rsidRDefault="000B18C6" w:rsidP="000B18C6">
      <w:pPr>
        <w:widowControl/>
        <w:numPr>
          <w:ilvl w:val="1"/>
          <w:numId w:val="5"/>
        </w:numPr>
        <w:suppressAutoHyphens w:val="0"/>
        <w:ind w:left="0" w:firstLine="709"/>
        <w:contextualSpacing/>
        <w:jc w:val="both"/>
        <w:rPr>
          <w:color w:val="000000"/>
        </w:rPr>
      </w:pPr>
      <w:r w:rsidRPr="000B18C6">
        <w:rPr>
          <w:color w:val="000000"/>
        </w:rPr>
        <w:t>Nombre del Juzgado, Tribunal o Sala de la Corte Suprema de Justicia en el que se encuentra el expediente.</w:t>
      </w:r>
    </w:p>
    <w:p w14:paraId="24B6E239" w14:textId="77777777" w:rsidR="000B18C6" w:rsidRPr="000B18C6" w:rsidRDefault="000B18C6" w:rsidP="000B18C6">
      <w:pPr>
        <w:contextualSpacing/>
        <w:jc w:val="both"/>
        <w:rPr>
          <w:color w:val="000000"/>
        </w:rPr>
      </w:pPr>
    </w:p>
    <w:p w14:paraId="1711709D" w14:textId="77777777" w:rsidR="000B18C6" w:rsidRPr="000B18C6" w:rsidRDefault="000B18C6" w:rsidP="000B18C6">
      <w:pPr>
        <w:widowControl/>
        <w:numPr>
          <w:ilvl w:val="1"/>
          <w:numId w:val="5"/>
        </w:numPr>
        <w:suppressAutoHyphens w:val="0"/>
        <w:ind w:left="0" w:firstLine="709"/>
        <w:contextualSpacing/>
        <w:jc w:val="both"/>
        <w:rPr>
          <w:color w:val="000000"/>
        </w:rPr>
      </w:pPr>
      <w:r w:rsidRPr="000B18C6">
        <w:rPr>
          <w:color w:val="000000"/>
        </w:rPr>
        <w:t>El número del expediente a consultar, a fotocopiar, o archivar en dispositivo electrónico.</w:t>
      </w:r>
    </w:p>
    <w:p w14:paraId="1319EA97" w14:textId="77777777" w:rsidR="000B18C6" w:rsidRPr="000B18C6" w:rsidRDefault="000B18C6" w:rsidP="000B18C6">
      <w:pPr>
        <w:contextualSpacing/>
        <w:jc w:val="both"/>
        <w:rPr>
          <w:color w:val="000000"/>
        </w:rPr>
      </w:pPr>
    </w:p>
    <w:p w14:paraId="64495521" w14:textId="77777777" w:rsidR="000B18C6" w:rsidRPr="000B18C6" w:rsidRDefault="000B18C6" w:rsidP="000B18C6">
      <w:pPr>
        <w:widowControl/>
        <w:numPr>
          <w:ilvl w:val="1"/>
          <w:numId w:val="5"/>
        </w:numPr>
        <w:suppressAutoHyphens w:val="0"/>
        <w:ind w:left="0" w:firstLine="709"/>
        <w:contextualSpacing/>
        <w:jc w:val="both"/>
        <w:rPr>
          <w:color w:val="000000"/>
        </w:rPr>
      </w:pPr>
      <w:r w:rsidRPr="000B18C6">
        <w:rPr>
          <w:color w:val="000000"/>
        </w:rPr>
        <w:t>Nombre, apellidos y número de carné o cédula de la persona abogada.</w:t>
      </w:r>
    </w:p>
    <w:p w14:paraId="6C53CE9E" w14:textId="77777777" w:rsidR="000B18C6" w:rsidRPr="000B18C6" w:rsidRDefault="000B18C6" w:rsidP="000B18C6">
      <w:pPr>
        <w:contextualSpacing/>
        <w:jc w:val="both"/>
        <w:rPr>
          <w:color w:val="000000"/>
        </w:rPr>
      </w:pPr>
    </w:p>
    <w:p w14:paraId="662A785C" w14:textId="77777777" w:rsidR="000B18C6" w:rsidRPr="000B18C6" w:rsidRDefault="000B18C6" w:rsidP="000B18C6">
      <w:pPr>
        <w:widowControl/>
        <w:numPr>
          <w:ilvl w:val="1"/>
          <w:numId w:val="5"/>
        </w:numPr>
        <w:suppressAutoHyphens w:val="0"/>
        <w:ind w:left="0" w:firstLine="709"/>
        <w:contextualSpacing/>
        <w:jc w:val="both"/>
        <w:rPr>
          <w:color w:val="000000"/>
        </w:rPr>
      </w:pPr>
      <w:r w:rsidRPr="000B18C6">
        <w:rPr>
          <w:color w:val="000000"/>
        </w:rPr>
        <w:t xml:space="preserve">La firma del abogado o de la abogada solicitante, quien con ello quedará advertido del recordatorio de sus deberes de secreto profesional y uso ético de la información obtenida. </w:t>
      </w:r>
    </w:p>
    <w:p w14:paraId="06585018" w14:textId="77777777" w:rsidR="000B18C6" w:rsidRPr="000B18C6" w:rsidRDefault="000B18C6" w:rsidP="000B18C6">
      <w:pPr>
        <w:ind w:firstLine="709"/>
        <w:rPr>
          <w:color w:val="000000"/>
        </w:rPr>
      </w:pPr>
    </w:p>
    <w:p w14:paraId="05056710" w14:textId="77777777" w:rsidR="000B18C6" w:rsidRPr="000B18C6" w:rsidRDefault="000B18C6" w:rsidP="000B18C6">
      <w:pPr>
        <w:widowControl/>
        <w:numPr>
          <w:ilvl w:val="0"/>
          <w:numId w:val="5"/>
        </w:numPr>
        <w:suppressAutoHyphens w:val="0"/>
        <w:ind w:left="0" w:firstLine="709"/>
        <w:contextualSpacing/>
        <w:jc w:val="both"/>
        <w:rPr>
          <w:color w:val="000000"/>
        </w:rPr>
      </w:pPr>
      <w:r w:rsidRPr="000B18C6">
        <w:rPr>
          <w:color w:val="000000"/>
        </w:rPr>
        <w:t xml:space="preserve">En caso de que los datos sensibles formen parte de las piezas del expediente electrónico y/o de la causa de pedir del proceso, y el mismo tecnológicamente sea imposible de fraccionar, mientras no exista desarrollo tecnológico para suprimirlos, deberá de procederse conforme lo indicado en el punto b.  </w:t>
      </w:r>
    </w:p>
    <w:p w14:paraId="3B4F8916" w14:textId="77777777" w:rsidR="000B18C6" w:rsidRPr="000B18C6" w:rsidRDefault="000B18C6" w:rsidP="000B18C6">
      <w:pPr>
        <w:ind w:firstLine="709"/>
        <w:contextualSpacing/>
        <w:jc w:val="both"/>
        <w:rPr>
          <w:color w:val="000000"/>
        </w:rPr>
      </w:pPr>
    </w:p>
    <w:p w14:paraId="754AD446" w14:textId="77777777" w:rsidR="000B18C6" w:rsidRPr="000B18C6" w:rsidRDefault="000B18C6" w:rsidP="000B18C6">
      <w:pPr>
        <w:widowControl/>
        <w:numPr>
          <w:ilvl w:val="0"/>
          <w:numId w:val="5"/>
        </w:numPr>
        <w:suppressAutoHyphens w:val="0"/>
        <w:ind w:left="0" w:firstLine="709"/>
        <w:contextualSpacing/>
        <w:jc w:val="both"/>
        <w:rPr>
          <w:color w:val="000000"/>
        </w:rPr>
      </w:pPr>
      <w:r w:rsidRPr="000B18C6">
        <w:rPr>
          <w:color w:val="000000"/>
        </w:rPr>
        <w:t>Se excluye del ámbito de aplicación de la presente, el acceso a expedientes por el sistema de Gestión en Línea o por personas autorizadas o estudiantes de derecho. Para dichos supuestos se mantienen las circulares vigentes.</w:t>
      </w:r>
    </w:p>
    <w:p w14:paraId="52BE85FA" w14:textId="77777777" w:rsidR="000B18C6" w:rsidRPr="000B18C6" w:rsidRDefault="000B18C6" w:rsidP="000B18C6">
      <w:pPr>
        <w:ind w:firstLine="709"/>
        <w:contextualSpacing/>
        <w:jc w:val="both"/>
        <w:rPr>
          <w:color w:val="000000"/>
        </w:rPr>
      </w:pPr>
    </w:p>
    <w:p w14:paraId="7226AE18" w14:textId="77777777" w:rsidR="000B18C6" w:rsidRPr="000B18C6" w:rsidRDefault="000B18C6" w:rsidP="000B18C6">
      <w:pPr>
        <w:widowControl/>
        <w:numPr>
          <w:ilvl w:val="0"/>
          <w:numId w:val="5"/>
        </w:numPr>
        <w:suppressAutoHyphens w:val="0"/>
        <w:ind w:left="0" w:firstLine="709"/>
        <w:contextualSpacing/>
        <w:jc w:val="both"/>
        <w:rPr>
          <w:color w:val="000000"/>
        </w:rPr>
      </w:pPr>
      <w:r w:rsidRPr="000B18C6">
        <w:rPr>
          <w:color w:val="000000"/>
        </w:rPr>
        <w:t>El formulario no sustituye ni es excluyente de la fórmula sobre Solicitud de Préstamo de Expedientes, la cual se mantiene incólume, pues regula otros aspectos de control. La propuesta de formulario es la siguiente:</w:t>
      </w:r>
    </w:p>
    <w:p w14:paraId="50F1CC99" w14:textId="77777777" w:rsidR="000B18C6" w:rsidRDefault="000B18C6" w:rsidP="000B18C6">
      <w:pPr>
        <w:ind w:firstLine="709"/>
        <w:jc w:val="both"/>
        <w:rPr>
          <w:i/>
          <w:iCs/>
          <w:color w:val="000000"/>
        </w:rPr>
      </w:pPr>
    </w:p>
    <w:p w14:paraId="6742E96A" w14:textId="77777777" w:rsidR="000B18C6" w:rsidRPr="000B18C6" w:rsidRDefault="000B18C6" w:rsidP="000B18C6">
      <w:pPr>
        <w:pStyle w:val="Textoindependiente"/>
        <w:spacing w:after="0"/>
        <w:ind w:left="851" w:right="851" w:firstLine="709"/>
        <w:jc w:val="center"/>
        <w:rPr>
          <w:color w:val="000000"/>
        </w:rPr>
      </w:pPr>
      <w:r w:rsidRPr="000B18C6">
        <w:rPr>
          <w:b/>
          <w:bCs/>
          <w:color w:val="000000"/>
        </w:rPr>
        <w:t>PROPUESTA DE FORMULARIO DE SOLICITUD DE EXPEDIENTES POR PERSONA ABOGADA EN EL DESPACHO</w:t>
      </w:r>
    </w:p>
    <w:p w14:paraId="0D016D90" w14:textId="77777777" w:rsidR="000B18C6" w:rsidRPr="000B18C6" w:rsidRDefault="000B18C6" w:rsidP="000B18C6">
      <w:pPr>
        <w:pStyle w:val="Textoindependiente"/>
        <w:spacing w:after="0"/>
        <w:ind w:left="851" w:right="851" w:firstLine="709"/>
        <w:rPr>
          <w:b/>
          <w:bCs/>
          <w:color w:val="000000"/>
        </w:rPr>
      </w:pPr>
    </w:p>
    <w:p w14:paraId="0AD4EFED" w14:textId="77777777" w:rsidR="000B18C6" w:rsidRPr="000B18C6" w:rsidRDefault="000B18C6" w:rsidP="000B18C6">
      <w:pPr>
        <w:pStyle w:val="Textoindependiente"/>
        <w:spacing w:after="0"/>
        <w:ind w:left="851" w:right="851" w:firstLine="709"/>
        <w:rPr>
          <w:b/>
          <w:bCs/>
          <w:color w:val="000000"/>
        </w:rPr>
      </w:pPr>
      <w:r w:rsidRPr="000B18C6">
        <w:rPr>
          <w:b/>
          <w:bCs/>
          <w:color w:val="000000"/>
        </w:rPr>
        <w:t xml:space="preserve">NOMBRE DEL JUZGADO, TRIBUNAL O SALA: </w:t>
      </w:r>
    </w:p>
    <w:p w14:paraId="26051CEF" w14:textId="77777777" w:rsidR="000B18C6" w:rsidRDefault="000B18C6" w:rsidP="000B18C6">
      <w:pPr>
        <w:pStyle w:val="Textoindependiente"/>
        <w:spacing w:after="0"/>
        <w:ind w:left="851" w:right="851" w:firstLine="709"/>
        <w:rPr>
          <w:i/>
          <w:iCs/>
          <w:color w:val="000000"/>
        </w:rPr>
      </w:pPr>
    </w:p>
    <w:tbl>
      <w:tblPr>
        <w:tblW w:w="5000" w:type="pct"/>
        <w:jc w:val="center"/>
        <w:tblCellMar>
          <w:left w:w="0" w:type="dxa"/>
          <w:right w:w="0" w:type="dxa"/>
        </w:tblCellMar>
        <w:tblLook w:val="04A0" w:firstRow="1" w:lastRow="0" w:firstColumn="1" w:lastColumn="0" w:noHBand="0" w:noVBand="1"/>
      </w:tblPr>
      <w:tblGrid>
        <w:gridCol w:w="2012"/>
        <w:gridCol w:w="1045"/>
        <w:gridCol w:w="1581"/>
        <w:gridCol w:w="1408"/>
        <w:gridCol w:w="1386"/>
        <w:gridCol w:w="1337"/>
      </w:tblGrid>
      <w:tr w:rsidR="000B18C6" w:rsidRPr="000B18C6" w14:paraId="2F13C722" w14:textId="77777777" w:rsidTr="000B18C6">
        <w:trPr>
          <w:jc w:val="center"/>
        </w:trPr>
        <w:tc>
          <w:tcPr>
            <w:tcW w:w="1135" w:type="pct"/>
            <w:vMerge w:val="restart"/>
            <w:tcBorders>
              <w:top w:val="single" w:sz="8" w:space="0" w:color="auto"/>
              <w:left w:val="single" w:sz="8" w:space="0" w:color="auto"/>
              <w:bottom w:val="single" w:sz="8" w:space="0" w:color="auto"/>
              <w:right w:val="single" w:sz="8" w:space="0" w:color="auto"/>
            </w:tcBorders>
          </w:tcPr>
          <w:p w14:paraId="2D33BB64" w14:textId="77777777" w:rsidR="000B18C6" w:rsidRPr="000B18C6" w:rsidRDefault="000B18C6">
            <w:pPr>
              <w:pStyle w:val="Contenidodelatabla"/>
              <w:rPr>
                <w:b/>
                <w:bCs/>
                <w:color w:val="000000"/>
                <w:lang w:val="es-ES"/>
              </w:rPr>
            </w:pPr>
            <w:r w:rsidRPr="000B18C6">
              <w:rPr>
                <w:b/>
                <w:bCs/>
                <w:color w:val="000000"/>
                <w:lang w:val="es-ES"/>
              </w:rPr>
              <w:t>RECORDATORIO DE DEBERES PARA PROTECCIÓN DE DATOS</w:t>
            </w:r>
          </w:p>
          <w:p w14:paraId="34A8B881" w14:textId="77777777" w:rsidR="000B18C6" w:rsidRPr="000B18C6" w:rsidRDefault="000B18C6">
            <w:pPr>
              <w:pStyle w:val="Contenidodelatabla"/>
              <w:rPr>
                <w:b/>
                <w:bCs/>
                <w:color w:val="000000"/>
                <w:lang w:val="es-ES"/>
              </w:rPr>
            </w:pPr>
          </w:p>
          <w:p w14:paraId="47BB0A26" w14:textId="77777777" w:rsidR="000B18C6" w:rsidRPr="000B18C6" w:rsidRDefault="000B18C6">
            <w:pPr>
              <w:pStyle w:val="Contenidodelatabla"/>
              <w:rPr>
                <w:b/>
                <w:bCs/>
                <w:color w:val="000000"/>
                <w:lang w:val="es-ES"/>
              </w:rPr>
            </w:pPr>
            <w:r w:rsidRPr="000B18C6">
              <w:rPr>
                <w:color w:val="000000"/>
                <w:lang w:val="es-ES"/>
              </w:rPr>
              <w:t xml:space="preserve">Conforme con el artículo 41 del Código de Deberes Jurídicos, Morales y Éticos del Profesional en Derecho, y el deber de confidencialidad sobre datos sensibles y </w:t>
            </w:r>
            <w:r w:rsidRPr="000B18C6">
              <w:rPr>
                <w:color w:val="000000"/>
                <w:lang w:val="es-ES"/>
              </w:rPr>
              <w:lastRenderedPageBreak/>
              <w:t>restringidos de la Ley de Protección de la Persona Frente al Tratamiento de sus Datos Personales N° 8968, se le recuerda a la persona abogada solicitante los deberes de confidencialidad y de secreto profesional en los términos contemplados en dichas normas.</w:t>
            </w:r>
          </w:p>
        </w:tc>
        <w:tc>
          <w:tcPr>
            <w:tcW w:w="653" w:type="pct"/>
            <w:tcBorders>
              <w:top w:val="single" w:sz="8" w:space="0" w:color="auto"/>
              <w:left w:val="nil"/>
              <w:bottom w:val="single" w:sz="8" w:space="0" w:color="auto"/>
              <w:right w:val="single" w:sz="8" w:space="0" w:color="auto"/>
            </w:tcBorders>
            <w:hideMark/>
          </w:tcPr>
          <w:p w14:paraId="6D81331C" w14:textId="77777777" w:rsidR="000B18C6" w:rsidRPr="000B18C6" w:rsidRDefault="000B18C6">
            <w:pPr>
              <w:pStyle w:val="Contenidodelatabla"/>
              <w:jc w:val="center"/>
              <w:rPr>
                <w:b/>
                <w:bCs/>
                <w:color w:val="000000"/>
                <w:lang w:val="es-ES"/>
              </w:rPr>
            </w:pPr>
            <w:r w:rsidRPr="000B18C6">
              <w:rPr>
                <w:b/>
                <w:bCs/>
                <w:color w:val="000000"/>
                <w:lang w:val="es-ES"/>
              </w:rPr>
              <w:lastRenderedPageBreak/>
              <w:t>FECHA Y HORA</w:t>
            </w:r>
          </w:p>
        </w:tc>
        <w:tc>
          <w:tcPr>
            <w:tcW w:w="825" w:type="pct"/>
            <w:tcBorders>
              <w:top w:val="single" w:sz="8" w:space="0" w:color="auto"/>
              <w:left w:val="nil"/>
              <w:bottom w:val="single" w:sz="8" w:space="0" w:color="auto"/>
              <w:right w:val="single" w:sz="8" w:space="0" w:color="auto"/>
            </w:tcBorders>
            <w:hideMark/>
          </w:tcPr>
          <w:p w14:paraId="1092BB2D" w14:textId="77777777" w:rsidR="000B18C6" w:rsidRPr="000B18C6" w:rsidRDefault="000B18C6">
            <w:pPr>
              <w:pStyle w:val="Contenidodelatabla"/>
              <w:jc w:val="center"/>
              <w:rPr>
                <w:b/>
                <w:bCs/>
                <w:color w:val="000000"/>
                <w:lang w:val="es-ES"/>
              </w:rPr>
            </w:pPr>
            <w:r w:rsidRPr="000B18C6">
              <w:rPr>
                <w:b/>
                <w:bCs/>
                <w:color w:val="000000"/>
                <w:lang w:val="es-ES"/>
              </w:rPr>
              <w:t>  NÚMERO DE EXPEDIENTE</w:t>
            </w:r>
          </w:p>
        </w:tc>
        <w:tc>
          <w:tcPr>
            <w:tcW w:w="720" w:type="pct"/>
            <w:tcBorders>
              <w:top w:val="single" w:sz="8" w:space="0" w:color="auto"/>
              <w:left w:val="nil"/>
              <w:bottom w:val="single" w:sz="8" w:space="0" w:color="auto"/>
              <w:right w:val="single" w:sz="8" w:space="0" w:color="auto"/>
            </w:tcBorders>
            <w:hideMark/>
          </w:tcPr>
          <w:p w14:paraId="68236684" w14:textId="77777777" w:rsidR="000B18C6" w:rsidRPr="000B18C6" w:rsidRDefault="000B18C6">
            <w:pPr>
              <w:pStyle w:val="Contenidodelatabla"/>
              <w:jc w:val="center"/>
              <w:rPr>
                <w:b/>
                <w:bCs/>
                <w:color w:val="000000"/>
                <w:lang w:val="es-ES"/>
              </w:rPr>
            </w:pPr>
            <w:r w:rsidRPr="000B18C6">
              <w:rPr>
                <w:b/>
                <w:bCs/>
                <w:color w:val="000000"/>
                <w:lang w:val="es-ES"/>
              </w:rPr>
              <w:t>NOMBRE y APELLIDOS DE LA PERSONA ABOGADA</w:t>
            </w:r>
          </w:p>
        </w:tc>
        <w:tc>
          <w:tcPr>
            <w:tcW w:w="847" w:type="pct"/>
            <w:tcBorders>
              <w:top w:val="single" w:sz="8" w:space="0" w:color="auto"/>
              <w:left w:val="nil"/>
              <w:bottom w:val="single" w:sz="8" w:space="0" w:color="auto"/>
              <w:right w:val="single" w:sz="8" w:space="0" w:color="auto"/>
            </w:tcBorders>
            <w:hideMark/>
          </w:tcPr>
          <w:p w14:paraId="3120C67F" w14:textId="77777777" w:rsidR="000B18C6" w:rsidRPr="000B18C6" w:rsidRDefault="000B18C6">
            <w:pPr>
              <w:pStyle w:val="Contenidodelatabla"/>
              <w:jc w:val="center"/>
              <w:rPr>
                <w:b/>
                <w:bCs/>
                <w:color w:val="000000"/>
                <w:lang w:val="es-ES"/>
              </w:rPr>
            </w:pPr>
            <w:r w:rsidRPr="000B18C6">
              <w:rPr>
                <w:b/>
                <w:bCs/>
                <w:color w:val="000000"/>
                <w:lang w:val="es-ES"/>
              </w:rPr>
              <w:t xml:space="preserve">CÉDULA Y CARNÉ </w:t>
            </w:r>
          </w:p>
        </w:tc>
        <w:tc>
          <w:tcPr>
            <w:tcW w:w="819" w:type="pct"/>
            <w:tcBorders>
              <w:top w:val="single" w:sz="8" w:space="0" w:color="auto"/>
              <w:left w:val="nil"/>
              <w:bottom w:val="single" w:sz="8" w:space="0" w:color="auto"/>
              <w:right w:val="single" w:sz="8" w:space="0" w:color="auto"/>
            </w:tcBorders>
            <w:hideMark/>
          </w:tcPr>
          <w:p w14:paraId="516BC93B" w14:textId="77777777" w:rsidR="000B18C6" w:rsidRPr="000B18C6" w:rsidRDefault="000B18C6">
            <w:pPr>
              <w:pStyle w:val="Contenidodelatabla"/>
              <w:jc w:val="center"/>
              <w:rPr>
                <w:b/>
                <w:bCs/>
                <w:color w:val="000000"/>
                <w:lang w:val="es-ES"/>
              </w:rPr>
            </w:pPr>
            <w:r w:rsidRPr="000B18C6">
              <w:rPr>
                <w:b/>
                <w:bCs/>
                <w:color w:val="000000"/>
                <w:lang w:val="es-ES"/>
              </w:rPr>
              <w:t> FIRMA</w:t>
            </w:r>
          </w:p>
        </w:tc>
      </w:tr>
      <w:tr w:rsidR="000B18C6" w:rsidRPr="000B18C6" w14:paraId="1D94B6D9" w14:textId="77777777" w:rsidTr="000B18C6">
        <w:trPr>
          <w:trHeight w:val="60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4CB3001" w14:textId="77777777" w:rsidR="000B18C6" w:rsidRPr="000B18C6" w:rsidRDefault="000B18C6">
            <w:pPr>
              <w:rPr>
                <w:rFonts w:eastAsiaTheme="minorHAnsi"/>
                <w:b/>
                <w:bCs/>
                <w:color w:val="000000"/>
                <w:lang w:val="es-ES" w:eastAsia="ar-SA"/>
              </w:rPr>
            </w:pPr>
          </w:p>
        </w:tc>
        <w:tc>
          <w:tcPr>
            <w:tcW w:w="653" w:type="pct"/>
            <w:tcBorders>
              <w:top w:val="nil"/>
              <w:left w:val="nil"/>
              <w:bottom w:val="single" w:sz="8" w:space="0" w:color="auto"/>
              <w:right w:val="single" w:sz="8" w:space="0" w:color="auto"/>
            </w:tcBorders>
          </w:tcPr>
          <w:p w14:paraId="21FD693C" w14:textId="77777777" w:rsidR="000B18C6" w:rsidRPr="000B18C6" w:rsidRDefault="000B18C6">
            <w:pPr>
              <w:pStyle w:val="Contenidodelatabla"/>
              <w:rPr>
                <w:color w:val="000000"/>
                <w:lang w:val="es-ES"/>
              </w:rPr>
            </w:pPr>
          </w:p>
        </w:tc>
        <w:tc>
          <w:tcPr>
            <w:tcW w:w="825" w:type="pct"/>
            <w:tcBorders>
              <w:top w:val="nil"/>
              <w:left w:val="nil"/>
              <w:bottom w:val="single" w:sz="8" w:space="0" w:color="auto"/>
              <w:right w:val="single" w:sz="8" w:space="0" w:color="auto"/>
            </w:tcBorders>
          </w:tcPr>
          <w:p w14:paraId="11BAF898" w14:textId="77777777" w:rsidR="000B18C6" w:rsidRPr="000B18C6" w:rsidRDefault="000B18C6">
            <w:pPr>
              <w:pStyle w:val="Contenidodelatabla"/>
              <w:rPr>
                <w:color w:val="000000"/>
                <w:lang w:val="es-ES"/>
              </w:rPr>
            </w:pPr>
          </w:p>
        </w:tc>
        <w:tc>
          <w:tcPr>
            <w:tcW w:w="720" w:type="pct"/>
            <w:tcBorders>
              <w:top w:val="nil"/>
              <w:left w:val="nil"/>
              <w:bottom w:val="single" w:sz="8" w:space="0" w:color="auto"/>
              <w:right w:val="single" w:sz="8" w:space="0" w:color="auto"/>
            </w:tcBorders>
          </w:tcPr>
          <w:p w14:paraId="4CDF91DF" w14:textId="77777777" w:rsidR="000B18C6" w:rsidRPr="000B18C6" w:rsidRDefault="000B18C6">
            <w:pPr>
              <w:pStyle w:val="Contenidodelatabla"/>
              <w:rPr>
                <w:color w:val="000000"/>
                <w:lang w:val="es-ES"/>
              </w:rPr>
            </w:pPr>
          </w:p>
        </w:tc>
        <w:tc>
          <w:tcPr>
            <w:tcW w:w="847" w:type="pct"/>
            <w:tcBorders>
              <w:top w:val="nil"/>
              <w:left w:val="nil"/>
              <w:bottom w:val="single" w:sz="8" w:space="0" w:color="auto"/>
              <w:right w:val="single" w:sz="8" w:space="0" w:color="auto"/>
            </w:tcBorders>
          </w:tcPr>
          <w:p w14:paraId="37EBE9C2" w14:textId="77777777" w:rsidR="000B18C6" w:rsidRPr="000B18C6" w:rsidRDefault="000B18C6">
            <w:pPr>
              <w:pStyle w:val="Contenidodelatabla"/>
              <w:rPr>
                <w:color w:val="000000"/>
                <w:lang w:val="es-ES"/>
              </w:rPr>
            </w:pPr>
          </w:p>
        </w:tc>
        <w:tc>
          <w:tcPr>
            <w:tcW w:w="819" w:type="pct"/>
            <w:tcBorders>
              <w:top w:val="nil"/>
              <w:left w:val="nil"/>
              <w:bottom w:val="single" w:sz="8" w:space="0" w:color="auto"/>
              <w:right w:val="single" w:sz="8" w:space="0" w:color="auto"/>
            </w:tcBorders>
          </w:tcPr>
          <w:p w14:paraId="707397D5" w14:textId="77777777" w:rsidR="000B18C6" w:rsidRPr="000B18C6" w:rsidRDefault="000B18C6">
            <w:pPr>
              <w:pStyle w:val="Contenidodelatabla"/>
              <w:rPr>
                <w:color w:val="000000"/>
                <w:lang w:val="es-ES"/>
              </w:rPr>
            </w:pPr>
          </w:p>
        </w:tc>
      </w:tr>
      <w:tr w:rsidR="000B18C6" w:rsidRPr="000B18C6" w14:paraId="70CC7440" w14:textId="77777777" w:rsidTr="000B18C6">
        <w:trPr>
          <w:trHeight w:val="701"/>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D376F08" w14:textId="77777777" w:rsidR="000B18C6" w:rsidRPr="000B18C6" w:rsidRDefault="000B18C6">
            <w:pPr>
              <w:rPr>
                <w:rFonts w:eastAsiaTheme="minorHAnsi"/>
                <w:b/>
                <w:bCs/>
                <w:color w:val="000000"/>
                <w:lang w:val="es-ES" w:eastAsia="ar-SA"/>
              </w:rPr>
            </w:pPr>
          </w:p>
        </w:tc>
        <w:tc>
          <w:tcPr>
            <w:tcW w:w="653" w:type="pct"/>
            <w:tcBorders>
              <w:top w:val="nil"/>
              <w:left w:val="nil"/>
              <w:bottom w:val="single" w:sz="8" w:space="0" w:color="auto"/>
              <w:right w:val="single" w:sz="8" w:space="0" w:color="auto"/>
            </w:tcBorders>
          </w:tcPr>
          <w:p w14:paraId="02AB7BB3" w14:textId="77777777" w:rsidR="000B18C6" w:rsidRPr="000B18C6" w:rsidRDefault="000B18C6">
            <w:pPr>
              <w:pStyle w:val="Contenidodelatabla"/>
              <w:rPr>
                <w:color w:val="000000"/>
                <w:lang w:val="es-ES"/>
              </w:rPr>
            </w:pPr>
          </w:p>
        </w:tc>
        <w:tc>
          <w:tcPr>
            <w:tcW w:w="825" w:type="pct"/>
            <w:tcBorders>
              <w:top w:val="nil"/>
              <w:left w:val="nil"/>
              <w:bottom w:val="single" w:sz="8" w:space="0" w:color="auto"/>
              <w:right w:val="single" w:sz="8" w:space="0" w:color="auto"/>
            </w:tcBorders>
          </w:tcPr>
          <w:p w14:paraId="07B523D3" w14:textId="77777777" w:rsidR="000B18C6" w:rsidRPr="000B18C6" w:rsidRDefault="000B18C6">
            <w:pPr>
              <w:pStyle w:val="Contenidodelatabla"/>
              <w:rPr>
                <w:color w:val="000000"/>
                <w:lang w:val="es-ES"/>
              </w:rPr>
            </w:pPr>
          </w:p>
        </w:tc>
        <w:tc>
          <w:tcPr>
            <w:tcW w:w="720" w:type="pct"/>
            <w:tcBorders>
              <w:top w:val="nil"/>
              <w:left w:val="nil"/>
              <w:bottom w:val="single" w:sz="8" w:space="0" w:color="auto"/>
              <w:right w:val="single" w:sz="8" w:space="0" w:color="auto"/>
            </w:tcBorders>
          </w:tcPr>
          <w:p w14:paraId="4B2C060F" w14:textId="77777777" w:rsidR="000B18C6" w:rsidRPr="000B18C6" w:rsidRDefault="000B18C6">
            <w:pPr>
              <w:pStyle w:val="Contenidodelatabla"/>
              <w:rPr>
                <w:color w:val="000000"/>
                <w:lang w:val="es-ES"/>
              </w:rPr>
            </w:pPr>
          </w:p>
        </w:tc>
        <w:tc>
          <w:tcPr>
            <w:tcW w:w="847" w:type="pct"/>
            <w:tcBorders>
              <w:top w:val="nil"/>
              <w:left w:val="nil"/>
              <w:bottom w:val="single" w:sz="8" w:space="0" w:color="auto"/>
              <w:right w:val="single" w:sz="8" w:space="0" w:color="auto"/>
            </w:tcBorders>
          </w:tcPr>
          <w:p w14:paraId="72F144F4" w14:textId="77777777" w:rsidR="000B18C6" w:rsidRPr="000B18C6" w:rsidRDefault="000B18C6">
            <w:pPr>
              <w:pStyle w:val="Contenidodelatabla"/>
              <w:rPr>
                <w:color w:val="000000"/>
                <w:lang w:val="es-ES"/>
              </w:rPr>
            </w:pPr>
          </w:p>
        </w:tc>
        <w:tc>
          <w:tcPr>
            <w:tcW w:w="819" w:type="pct"/>
            <w:tcBorders>
              <w:top w:val="nil"/>
              <w:left w:val="nil"/>
              <w:bottom w:val="single" w:sz="8" w:space="0" w:color="auto"/>
              <w:right w:val="single" w:sz="8" w:space="0" w:color="auto"/>
            </w:tcBorders>
          </w:tcPr>
          <w:p w14:paraId="2CEF3B8E" w14:textId="77777777" w:rsidR="000B18C6" w:rsidRPr="000B18C6" w:rsidRDefault="000B18C6">
            <w:pPr>
              <w:pStyle w:val="Contenidodelatabla"/>
              <w:rPr>
                <w:color w:val="000000"/>
                <w:lang w:val="es-ES"/>
              </w:rPr>
            </w:pPr>
          </w:p>
        </w:tc>
      </w:tr>
      <w:tr w:rsidR="000B18C6" w:rsidRPr="000B18C6" w14:paraId="3F310B71" w14:textId="77777777" w:rsidTr="000B18C6">
        <w:trPr>
          <w:trHeight w:val="85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E94A7E5" w14:textId="77777777" w:rsidR="000B18C6" w:rsidRPr="000B18C6" w:rsidRDefault="000B18C6">
            <w:pPr>
              <w:rPr>
                <w:rFonts w:eastAsiaTheme="minorHAnsi"/>
                <w:b/>
                <w:bCs/>
                <w:color w:val="000000"/>
                <w:lang w:val="es-ES" w:eastAsia="ar-SA"/>
              </w:rPr>
            </w:pPr>
          </w:p>
        </w:tc>
        <w:tc>
          <w:tcPr>
            <w:tcW w:w="653" w:type="pct"/>
            <w:tcBorders>
              <w:top w:val="nil"/>
              <w:left w:val="nil"/>
              <w:bottom w:val="single" w:sz="8" w:space="0" w:color="auto"/>
              <w:right w:val="single" w:sz="8" w:space="0" w:color="auto"/>
            </w:tcBorders>
          </w:tcPr>
          <w:p w14:paraId="57F9E4B7" w14:textId="77777777" w:rsidR="000B18C6" w:rsidRPr="000B18C6" w:rsidRDefault="000B18C6">
            <w:pPr>
              <w:pStyle w:val="Contenidodelatabla"/>
              <w:rPr>
                <w:color w:val="000000"/>
                <w:lang w:val="es-ES"/>
              </w:rPr>
            </w:pPr>
          </w:p>
        </w:tc>
        <w:tc>
          <w:tcPr>
            <w:tcW w:w="825" w:type="pct"/>
            <w:tcBorders>
              <w:top w:val="nil"/>
              <w:left w:val="nil"/>
              <w:bottom w:val="single" w:sz="8" w:space="0" w:color="auto"/>
              <w:right w:val="single" w:sz="8" w:space="0" w:color="auto"/>
            </w:tcBorders>
          </w:tcPr>
          <w:p w14:paraId="28C8294F" w14:textId="77777777" w:rsidR="000B18C6" w:rsidRPr="000B18C6" w:rsidRDefault="000B18C6">
            <w:pPr>
              <w:pStyle w:val="Contenidodelatabla"/>
              <w:rPr>
                <w:color w:val="000000"/>
                <w:lang w:val="es-ES"/>
              </w:rPr>
            </w:pPr>
          </w:p>
        </w:tc>
        <w:tc>
          <w:tcPr>
            <w:tcW w:w="720" w:type="pct"/>
            <w:tcBorders>
              <w:top w:val="nil"/>
              <w:left w:val="nil"/>
              <w:bottom w:val="single" w:sz="8" w:space="0" w:color="auto"/>
              <w:right w:val="single" w:sz="8" w:space="0" w:color="auto"/>
            </w:tcBorders>
          </w:tcPr>
          <w:p w14:paraId="21E57399" w14:textId="77777777" w:rsidR="000B18C6" w:rsidRPr="000B18C6" w:rsidRDefault="000B18C6">
            <w:pPr>
              <w:pStyle w:val="Contenidodelatabla"/>
              <w:rPr>
                <w:color w:val="000000"/>
                <w:lang w:val="es-ES"/>
              </w:rPr>
            </w:pPr>
          </w:p>
        </w:tc>
        <w:tc>
          <w:tcPr>
            <w:tcW w:w="847" w:type="pct"/>
            <w:tcBorders>
              <w:top w:val="nil"/>
              <w:left w:val="nil"/>
              <w:bottom w:val="single" w:sz="8" w:space="0" w:color="auto"/>
              <w:right w:val="single" w:sz="8" w:space="0" w:color="auto"/>
            </w:tcBorders>
          </w:tcPr>
          <w:p w14:paraId="7A907B63" w14:textId="77777777" w:rsidR="000B18C6" w:rsidRPr="000B18C6" w:rsidRDefault="000B18C6">
            <w:pPr>
              <w:pStyle w:val="Contenidodelatabla"/>
              <w:rPr>
                <w:color w:val="000000"/>
                <w:lang w:val="es-ES"/>
              </w:rPr>
            </w:pPr>
          </w:p>
        </w:tc>
        <w:tc>
          <w:tcPr>
            <w:tcW w:w="819" w:type="pct"/>
            <w:tcBorders>
              <w:top w:val="nil"/>
              <w:left w:val="nil"/>
              <w:bottom w:val="single" w:sz="8" w:space="0" w:color="auto"/>
              <w:right w:val="single" w:sz="8" w:space="0" w:color="auto"/>
            </w:tcBorders>
          </w:tcPr>
          <w:p w14:paraId="13DA77C2" w14:textId="77777777" w:rsidR="000B18C6" w:rsidRPr="000B18C6" w:rsidRDefault="000B18C6">
            <w:pPr>
              <w:pStyle w:val="Contenidodelatabla"/>
              <w:rPr>
                <w:color w:val="000000"/>
                <w:lang w:val="es-ES"/>
              </w:rPr>
            </w:pPr>
          </w:p>
        </w:tc>
      </w:tr>
      <w:tr w:rsidR="000B18C6" w:rsidRPr="000B18C6" w14:paraId="42D31EA8" w14:textId="77777777" w:rsidTr="000B18C6">
        <w:trPr>
          <w:trHeight w:val="1071"/>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790D035" w14:textId="77777777" w:rsidR="000B18C6" w:rsidRPr="000B18C6" w:rsidRDefault="000B18C6">
            <w:pPr>
              <w:rPr>
                <w:rFonts w:eastAsiaTheme="minorHAnsi"/>
                <w:b/>
                <w:bCs/>
                <w:color w:val="000000"/>
                <w:lang w:val="es-ES" w:eastAsia="ar-SA"/>
              </w:rPr>
            </w:pPr>
          </w:p>
        </w:tc>
        <w:tc>
          <w:tcPr>
            <w:tcW w:w="653" w:type="pct"/>
            <w:tcBorders>
              <w:top w:val="nil"/>
              <w:left w:val="nil"/>
              <w:bottom w:val="single" w:sz="8" w:space="0" w:color="auto"/>
              <w:right w:val="single" w:sz="8" w:space="0" w:color="auto"/>
            </w:tcBorders>
          </w:tcPr>
          <w:p w14:paraId="69905925" w14:textId="77777777" w:rsidR="000B18C6" w:rsidRPr="000B18C6" w:rsidRDefault="000B18C6">
            <w:pPr>
              <w:pStyle w:val="Contenidodelatabla"/>
              <w:rPr>
                <w:color w:val="000000"/>
                <w:lang w:val="es-ES"/>
              </w:rPr>
            </w:pPr>
          </w:p>
        </w:tc>
        <w:tc>
          <w:tcPr>
            <w:tcW w:w="825" w:type="pct"/>
            <w:tcBorders>
              <w:top w:val="nil"/>
              <w:left w:val="nil"/>
              <w:bottom w:val="single" w:sz="8" w:space="0" w:color="auto"/>
              <w:right w:val="single" w:sz="8" w:space="0" w:color="auto"/>
            </w:tcBorders>
          </w:tcPr>
          <w:p w14:paraId="61B8BCC0" w14:textId="77777777" w:rsidR="000B18C6" w:rsidRPr="000B18C6" w:rsidRDefault="000B18C6">
            <w:pPr>
              <w:pStyle w:val="Contenidodelatabla"/>
              <w:rPr>
                <w:color w:val="000000"/>
                <w:lang w:val="es-ES"/>
              </w:rPr>
            </w:pPr>
          </w:p>
        </w:tc>
        <w:tc>
          <w:tcPr>
            <w:tcW w:w="720" w:type="pct"/>
            <w:tcBorders>
              <w:top w:val="nil"/>
              <w:left w:val="nil"/>
              <w:bottom w:val="single" w:sz="8" w:space="0" w:color="auto"/>
              <w:right w:val="single" w:sz="8" w:space="0" w:color="auto"/>
            </w:tcBorders>
          </w:tcPr>
          <w:p w14:paraId="072E0990" w14:textId="77777777" w:rsidR="000B18C6" w:rsidRPr="000B18C6" w:rsidRDefault="000B18C6">
            <w:pPr>
              <w:pStyle w:val="Contenidodelatabla"/>
              <w:rPr>
                <w:color w:val="000000"/>
                <w:lang w:val="es-ES"/>
              </w:rPr>
            </w:pPr>
          </w:p>
        </w:tc>
        <w:tc>
          <w:tcPr>
            <w:tcW w:w="847" w:type="pct"/>
            <w:tcBorders>
              <w:top w:val="nil"/>
              <w:left w:val="nil"/>
              <w:bottom w:val="single" w:sz="8" w:space="0" w:color="auto"/>
              <w:right w:val="single" w:sz="8" w:space="0" w:color="auto"/>
            </w:tcBorders>
          </w:tcPr>
          <w:p w14:paraId="0C319DCD" w14:textId="77777777" w:rsidR="000B18C6" w:rsidRPr="000B18C6" w:rsidRDefault="000B18C6">
            <w:pPr>
              <w:pStyle w:val="Contenidodelatabla"/>
              <w:rPr>
                <w:color w:val="000000"/>
                <w:lang w:val="es-ES"/>
              </w:rPr>
            </w:pPr>
          </w:p>
        </w:tc>
        <w:tc>
          <w:tcPr>
            <w:tcW w:w="819" w:type="pct"/>
            <w:tcBorders>
              <w:top w:val="nil"/>
              <w:left w:val="nil"/>
              <w:bottom w:val="single" w:sz="8" w:space="0" w:color="auto"/>
              <w:right w:val="single" w:sz="8" w:space="0" w:color="auto"/>
            </w:tcBorders>
          </w:tcPr>
          <w:p w14:paraId="667F75B2" w14:textId="77777777" w:rsidR="000B18C6" w:rsidRPr="000B18C6" w:rsidRDefault="000B18C6">
            <w:pPr>
              <w:pStyle w:val="Contenidodelatabla"/>
              <w:rPr>
                <w:color w:val="000000"/>
                <w:lang w:val="es-ES"/>
              </w:rPr>
            </w:pPr>
          </w:p>
        </w:tc>
      </w:tr>
      <w:tr w:rsidR="000B18C6" w:rsidRPr="000B18C6" w14:paraId="77FC5360" w14:textId="77777777" w:rsidTr="000B18C6">
        <w:trPr>
          <w:trHeight w:val="36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84BE993" w14:textId="77777777" w:rsidR="000B18C6" w:rsidRPr="000B18C6" w:rsidRDefault="000B18C6">
            <w:pPr>
              <w:rPr>
                <w:rFonts w:eastAsiaTheme="minorHAnsi"/>
                <w:b/>
                <w:bCs/>
                <w:color w:val="000000"/>
                <w:lang w:val="es-ES" w:eastAsia="ar-SA"/>
              </w:rPr>
            </w:pPr>
          </w:p>
        </w:tc>
        <w:tc>
          <w:tcPr>
            <w:tcW w:w="653" w:type="pct"/>
            <w:tcBorders>
              <w:top w:val="nil"/>
              <w:left w:val="nil"/>
              <w:bottom w:val="single" w:sz="8" w:space="0" w:color="auto"/>
              <w:right w:val="single" w:sz="8" w:space="0" w:color="auto"/>
            </w:tcBorders>
          </w:tcPr>
          <w:p w14:paraId="534C7E5F" w14:textId="77777777" w:rsidR="000B18C6" w:rsidRPr="000B18C6" w:rsidRDefault="000B18C6">
            <w:pPr>
              <w:pStyle w:val="Contenidodelatabla"/>
              <w:rPr>
                <w:color w:val="000000"/>
                <w:lang w:val="es-ES"/>
              </w:rPr>
            </w:pPr>
          </w:p>
        </w:tc>
        <w:tc>
          <w:tcPr>
            <w:tcW w:w="825" w:type="pct"/>
            <w:tcBorders>
              <w:top w:val="nil"/>
              <w:left w:val="nil"/>
              <w:bottom w:val="single" w:sz="8" w:space="0" w:color="auto"/>
              <w:right w:val="single" w:sz="8" w:space="0" w:color="auto"/>
            </w:tcBorders>
          </w:tcPr>
          <w:p w14:paraId="3898F7C6" w14:textId="77777777" w:rsidR="000B18C6" w:rsidRPr="000B18C6" w:rsidRDefault="000B18C6">
            <w:pPr>
              <w:pStyle w:val="Contenidodelatabla"/>
              <w:rPr>
                <w:color w:val="000000"/>
                <w:lang w:val="es-ES"/>
              </w:rPr>
            </w:pPr>
          </w:p>
        </w:tc>
        <w:tc>
          <w:tcPr>
            <w:tcW w:w="720" w:type="pct"/>
            <w:tcBorders>
              <w:top w:val="nil"/>
              <w:left w:val="nil"/>
              <w:bottom w:val="single" w:sz="8" w:space="0" w:color="auto"/>
              <w:right w:val="single" w:sz="8" w:space="0" w:color="auto"/>
            </w:tcBorders>
          </w:tcPr>
          <w:p w14:paraId="5F664B08" w14:textId="77777777" w:rsidR="000B18C6" w:rsidRPr="000B18C6" w:rsidRDefault="000B18C6">
            <w:pPr>
              <w:pStyle w:val="Contenidodelatabla"/>
              <w:rPr>
                <w:color w:val="000000"/>
                <w:lang w:val="es-ES"/>
              </w:rPr>
            </w:pPr>
          </w:p>
        </w:tc>
        <w:tc>
          <w:tcPr>
            <w:tcW w:w="847" w:type="pct"/>
            <w:tcBorders>
              <w:top w:val="nil"/>
              <w:left w:val="nil"/>
              <w:bottom w:val="single" w:sz="8" w:space="0" w:color="auto"/>
              <w:right w:val="single" w:sz="8" w:space="0" w:color="auto"/>
            </w:tcBorders>
          </w:tcPr>
          <w:p w14:paraId="72596585" w14:textId="77777777" w:rsidR="000B18C6" w:rsidRPr="000B18C6" w:rsidRDefault="000B18C6">
            <w:pPr>
              <w:pStyle w:val="Contenidodelatabla"/>
              <w:rPr>
                <w:color w:val="000000"/>
                <w:lang w:val="es-ES"/>
              </w:rPr>
            </w:pPr>
          </w:p>
        </w:tc>
        <w:tc>
          <w:tcPr>
            <w:tcW w:w="819" w:type="pct"/>
            <w:tcBorders>
              <w:top w:val="nil"/>
              <w:left w:val="nil"/>
              <w:bottom w:val="single" w:sz="8" w:space="0" w:color="auto"/>
              <w:right w:val="single" w:sz="8" w:space="0" w:color="auto"/>
            </w:tcBorders>
          </w:tcPr>
          <w:p w14:paraId="6A988391" w14:textId="77777777" w:rsidR="000B18C6" w:rsidRPr="000B18C6" w:rsidRDefault="000B18C6">
            <w:pPr>
              <w:pStyle w:val="Contenidodelatabla"/>
              <w:rPr>
                <w:color w:val="000000"/>
                <w:lang w:val="es-ES"/>
              </w:rPr>
            </w:pPr>
          </w:p>
        </w:tc>
      </w:tr>
    </w:tbl>
    <w:p w14:paraId="261773D3" w14:textId="77777777" w:rsidR="000B18C6" w:rsidRDefault="000B18C6" w:rsidP="000B18C6">
      <w:pPr>
        <w:pStyle w:val="Textoindependiente"/>
        <w:spacing w:after="0"/>
        <w:rPr>
          <w:rFonts w:eastAsiaTheme="minorHAnsi"/>
          <w:i/>
          <w:iCs/>
          <w:color w:val="000000"/>
          <w:lang w:val="es-CR" w:eastAsia="ar-SA"/>
        </w:rPr>
      </w:pPr>
    </w:p>
    <w:p w14:paraId="6CC3397F" w14:textId="77777777" w:rsidR="000B18C6" w:rsidRPr="000B18C6" w:rsidRDefault="000B18C6" w:rsidP="000B18C6">
      <w:pPr>
        <w:pStyle w:val="Textoindependiente"/>
        <w:spacing w:after="0"/>
        <w:ind w:firstLine="709"/>
        <w:jc w:val="both"/>
        <w:rPr>
          <w:color w:val="000000"/>
        </w:rPr>
      </w:pPr>
      <w:r w:rsidRPr="000B18C6">
        <w:rPr>
          <w:color w:val="000000"/>
        </w:rPr>
        <w:t>Este formulario debe de imprimirse físicamente en formato horizontal para el ahorro de papel. Cuando los desarrollos tecnológicos en la atención al público lo permitan, deberá de llevarse en forma electrónica siempre y cuando se garantice la firma de la persona abogada.</w:t>
      </w:r>
    </w:p>
    <w:p w14:paraId="1881A0CB" w14:textId="77777777" w:rsidR="000B18C6" w:rsidRPr="000B18C6" w:rsidRDefault="000B18C6" w:rsidP="000B18C6">
      <w:pPr>
        <w:pStyle w:val="Textoindependiente"/>
        <w:spacing w:after="0"/>
        <w:ind w:firstLine="709"/>
        <w:jc w:val="both"/>
        <w:rPr>
          <w:color w:val="000000"/>
        </w:rPr>
      </w:pPr>
    </w:p>
    <w:p w14:paraId="0BE6CE85" w14:textId="00236A64" w:rsidR="000C003C" w:rsidRPr="000B18C6" w:rsidRDefault="000B18C6" w:rsidP="000B18C6">
      <w:pPr>
        <w:ind w:firstLine="709"/>
        <w:jc w:val="both"/>
        <w:rPr>
          <w:color w:val="000000"/>
        </w:rPr>
      </w:pPr>
      <w:r w:rsidRPr="000B18C6">
        <w:rPr>
          <w:color w:val="000000"/>
        </w:rPr>
        <w:t>De conformidad con la circular N° 67-09 emitida por la Secretaría de la Corte el 22 de junio de 2009, se comunica que en virtud del principio de gratuidad que rige esta materia, la publicación está exenta de todo pago de derechos.</w:t>
      </w:r>
    </w:p>
    <w:p w14:paraId="7E174770" w14:textId="77777777" w:rsidR="004A3F0D" w:rsidRPr="00670F9D" w:rsidRDefault="004A3F0D" w:rsidP="004A3F0D">
      <w:pPr>
        <w:widowControl/>
        <w:suppressAutoHyphens w:val="0"/>
        <w:autoSpaceDE w:val="0"/>
        <w:autoSpaceDN w:val="0"/>
        <w:ind w:firstLine="709"/>
        <w:jc w:val="both"/>
        <w:rPr>
          <w:rFonts w:eastAsia="Times New Roman"/>
          <w:kern w:val="0"/>
          <w:lang w:val="es-CR"/>
        </w:rPr>
      </w:pPr>
    </w:p>
    <w:p w14:paraId="38DD21B1" w14:textId="371E02F0" w:rsidR="005B2A04" w:rsidRDefault="005B2A04" w:rsidP="000B79D2">
      <w:pPr>
        <w:jc w:val="both"/>
        <w:rPr>
          <w:b/>
        </w:rPr>
      </w:pPr>
      <w:r w:rsidRPr="00670F9D">
        <w:rPr>
          <w:b/>
        </w:rPr>
        <w:t xml:space="preserve">De conformidad con la circular N° 67-09 emitida por la Secretaría de la Corte el 22 de junio de 2009, se le comunica que en virtud del principio de gratuidad que rige esta materia, la publicación está exenta de todo pago de derechos. </w:t>
      </w:r>
    </w:p>
    <w:p w14:paraId="1563790C" w14:textId="77777777" w:rsidR="00670F9D" w:rsidRPr="00670F9D" w:rsidRDefault="00670F9D" w:rsidP="000B79D2">
      <w:pPr>
        <w:jc w:val="both"/>
        <w:rPr>
          <w:b/>
        </w:rPr>
      </w:pPr>
    </w:p>
    <w:p w14:paraId="1FA8A795" w14:textId="77777777" w:rsidR="004A3F0D" w:rsidRDefault="004A3F0D" w:rsidP="000B79D2">
      <w:pPr>
        <w:jc w:val="both"/>
        <w:rPr>
          <w:b/>
        </w:rPr>
      </w:pPr>
    </w:p>
    <w:p w14:paraId="16624D8F" w14:textId="68B5C08C" w:rsidR="005B2A04" w:rsidRPr="00670F9D" w:rsidRDefault="005B2A04" w:rsidP="000B79D2">
      <w:pPr>
        <w:jc w:val="both"/>
        <w:rPr>
          <w:b/>
          <w:lang w:val="es-ES" w:eastAsia="zh-CN"/>
        </w:rPr>
      </w:pPr>
      <w:r w:rsidRPr="00670F9D">
        <w:rPr>
          <w:b/>
        </w:rPr>
        <w:t>Publíquese una sola vez en el Boletín Judicial.</w:t>
      </w:r>
    </w:p>
    <w:p w14:paraId="3781A8EE" w14:textId="77777777" w:rsidR="008A322E" w:rsidRPr="00670F9D" w:rsidRDefault="008A322E" w:rsidP="000B79D2">
      <w:pPr>
        <w:widowControl/>
        <w:suppressAutoHyphens w:val="0"/>
        <w:autoSpaceDE w:val="0"/>
        <w:autoSpaceDN w:val="0"/>
        <w:adjustRightInd w:val="0"/>
        <w:jc w:val="both"/>
        <w:rPr>
          <w:b/>
          <w:bCs/>
        </w:rPr>
      </w:pPr>
    </w:p>
    <w:p w14:paraId="34C79F23" w14:textId="77777777" w:rsidR="004A3F0D" w:rsidRDefault="004A3F0D" w:rsidP="000B79D2">
      <w:pPr>
        <w:widowControl/>
        <w:suppressAutoHyphens w:val="0"/>
        <w:autoSpaceDE w:val="0"/>
        <w:autoSpaceDN w:val="0"/>
        <w:adjustRightInd w:val="0"/>
        <w:jc w:val="both"/>
        <w:rPr>
          <w:b/>
          <w:bCs/>
        </w:rPr>
      </w:pPr>
    </w:p>
    <w:p w14:paraId="207938E2" w14:textId="41DF7008" w:rsidR="00635892" w:rsidRDefault="00635892" w:rsidP="000B79D2">
      <w:pPr>
        <w:widowControl/>
        <w:suppressAutoHyphens w:val="0"/>
        <w:autoSpaceDE w:val="0"/>
        <w:autoSpaceDN w:val="0"/>
        <w:adjustRightInd w:val="0"/>
        <w:jc w:val="both"/>
        <w:rPr>
          <w:b/>
          <w:bCs/>
        </w:rPr>
      </w:pPr>
      <w:r w:rsidRPr="00670F9D">
        <w:rPr>
          <w:b/>
          <w:bCs/>
        </w:rPr>
        <w:t xml:space="preserve">San José, </w:t>
      </w:r>
      <w:r w:rsidR="000B18C6">
        <w:rPr>
          <w:b/>
          <w:bCs/>
        </w:rPr>
        <w:t xml:space="preserve">05 </w:t>
      </w:r>
      <w:r w:rsidR="0041021D" w:rsidRPr="00670F9D">
        <w:rPr>
          <w:b/>
          <w:bCs/>
        </w:rPr>
        <w:t xml:space="preserve">de </w:t>
      </w:r>
      <w:r w:rsidR="000B18C6">
        <w:rPr>
          <w:b/>
          <w:bCs/>
        </w:rPr>
        <w:t>octubre</w:t>
      </w:r>
      <w:r w:rsidR="00410C31">
        <w:rPr>
          <w:b/>
          <w:bCs/>
        </w:rPr>
        <w:t xml:space="preserve"> </w:t>
      </w:r>
      <w:r w:rsidRPr="00670F9D">
        <w:rPr>
          <w:b/>
          <w:bCs/>
        </w:rPr>
        <w:t>de 20</w:t>
      </w:r>
      <w:r w:rsidR="00F11405" w:rsidRPr="00670F9D">
        <w:rPr>
          <w:b/>
          <w:bCs/>
        </w:rPr>
        <w:t>2</w:t>
      </w:r>
      <w:r w:rsidR="00816EC1" w:rsidRPr="00670F9D">
        <w:rPr>
          <w:b/>
          <w:bCs/>
        </w:rPr>
        <w:t>2</w:t>
      </w:r>
      <w:r w:rsidRPr="00670F9D">
        <w:rPr>
          <w:b/>
          <w:bCs/>
        </w:rPr>
        <w:t>.</w:t>
      </w:r>
    </w:p>
    <w:p w14:paraId="0E085A71" w14:textId="718247C9" w:rsidR="004A3F0D" w:rsidRDefault="004A3F0D" w:rsidP="000B79D2">
      <w:pPr>
        <w:widowControl/>
        <w:suppressAutoHyphens w:val="0"/>
        <w:autoSpaceDE w:val="0"/>
        <w:autoSpaceDN w:val="0"/>
        <w:adjustRightInd w:val="0"/>
        <w:jc w:val="both"/>
        <w:rPr>
          <w:b/>
          <w:bCs/>
        </w:rPr>
      </w:pPr>
    </w:p>
    <w:p w14:paraId="2E08E6B4" w14:textId="06EADF18" w:rsidR="004A3F0D" w:rsidRDefault="004A3F0D" w:rsidP="000B79D2">
      <w:pPr>
        <w:widowControl/>
        <w:suppressAutoHyphens w:val="0"/>
        <w:autoSpaceDE w:val="0"/>
        <w:autoSpaceDN w:val="0"/>
        <w:adjustRightInd w:val="0"/>
        <w:jc w:val="both"/>
        <w:rPr>
          <w:rFonts w:eastAsia="Times New Roman"/>
          <w:kern w:val="0"/>
          <w:lang w:eastAsia="es-ES"/>
        </w:rPr>
      </w:pPr>
    </w:p>
    <w:p w14:paraId="7B7D3D9F" w14:textId="0EB1F12B" w:rsidR="002E0803" w:rsidRDefault="002E0803" w:rsidP="000B79D2">
      <w:pPr>
        <w:widowControl/>
        <w:suppressAutoHyphens w:val="0"/>
        <w:autoSpaceDE w:val="0"/>
        <w:autoSpaceDN w:val="0"/>
        <w:adjustRightInd w:val="0"/>
        <w:jc w:val="both"/>
        <w:rPr>
          <w:rFonts w:eastAsia="Times New Roman"/>
          <w:kern w:val="0"/>
          <w:lang w:eastAsia="es-ES"/>
        </w:rPr>
      </w:pPr>
    </w:p>
    <w:p w14:paraId="5B7DA5CF" w14:textId="77777777" w:rsidR="002E0803" w:rsidRPr="00670F9D" w:rsidRDefault="002E0803" w:rsidP="000B79D2">
      <w:pPr>
        <w:widowControl/>
        <w:suppressAutoHyphens w:val="0"/>
        <w:autoSpaceDE w:val="0"/>
        <w:autoSpaceDN w:val="0"/>
        <w:adjustRightInd w:val="0"/>
        <w:jc w:val="both"/>
        <w:rPr>
          <w:rFonts w:eastAsia="Times New Roman"/>
          <w:kern w:val="0"/>
          <w:lang w:eastAsia="es-ES"/>
        </w:rPr>
      </w:pPr>
    </w:p>
    <w:p w14:paraId="2DECD857" w14:textId="14AC4F3E" w:rsidR="004B3975" w:rsidRPr="00670F9D" w:rsidRDefault="004B3975" w:rsidP="000B79D2">
      <w:pPr>
        <w:spacing w:before="100" w:beforeAutospacing="1" w:after="100" w:afterAutospacing="1"/>
        <w:ind w:firstLine="567"/>
        <w:jc w:val="both"/>
        <w:rPr>
          <w:b/>
          <w:bCs/>
          <w:lang w:val="es-ES"/>
        </w:rPr>
      </w:pPr>
    </w:p>
    <w:p w14:paraId="723442CA" w14:textId="77777777" w:rsidR="00635892" w:rsidRPr="00670F9D" w:rsidRDefault="00635892" w:rsidP="002E0803">
      <w:pPr>
        <w:ind w:firstLine="567"/>
        <w:jc w:val="center"/>
        <w:rPr>
          <w:b/>
          <w:bCs/>
          <w:lang w:val="pt-BR"/>
        </w:rPr>
      </w:pPr>
      <w:r w:rsidRPr="00670F9D">
        <w:rPr>
          <w:b/>
          <w:bCs/>
          <w:lang w:val="pt-BR"/>
        </w:rPr>
        <w:t xml:space="preserve">Lic. </w:t>
      </w:r>
      <w:r w:rsidR="008D5F5B" w:rsidRPr="00670F9D">
        <w:rPr>
          <w:b/>
          <w:bCs/>
          <w:lang w:val="pt-BR"/>
        </w:rPr>
        <w:t>Carlos T. Mora Rodríguez</w:t>
      </w:r>
    </w:p>
    <w:p w14:paraId="59F340A2" w14:textId="77777777" w:rsidR="00635892" w:rsidRPr="00670F9D" w:rsidRDefault="00635892" w:rsidP="002E0803">
      <w:pPr>
        <w:ind w:firstLine="567"/>
        <w:jc w:val="center"/>
        <w:rPr>
          <w:b/>
          <w:bCs/>
          <w:lang w:val="pt-BR"/>
        </w:rPr>
      </w:pPr>
      <w:r w:rsidRPr="00670F9D">
        <w:rPr>
          <w:b/>
          <w:bCs/>
          <w:lang w:val="pt-BR"/>
        </w:rPr>
        <w:t>S</w:t>
      </w:r>
      <w:r w:rsidR="008D5F5B" w:rsidRPr="00670F9D">
        <w:rPr>
          <w:b/>
          <w:bCs/>
          <w:lang w:val="pt-BR"/>
        </w:rPr>
        <w:t>ubs</w:t>
      </w:r>
      <w:r w:rsidRPr="00670F9D">
        <w:rPr>
          <w:b/>
          <w:bCs/>
          <w:lang w:val="pt-BR"/>
        </w:rPr>
        <w:t>ecretari</w:t>
      </w:r>
      <w:r w:rsidR="008D5F5B" w:rsidRPr="00670F9D">
        <w:rPr>
          <w:b/>
          <w:bCs/>
          <w:lang w:val="pt-BR"/>
        </w:rPr>
        <w:t>o</w:t>
      </w:r>
      <w:r w:rsidRPr="00670F9D">
        <w:rPr>
          <w:b/>
          <w:bCs/>
          <w:lang w:val="pt-BR"/>
        </w:rPr>
        <w:t xml:space="preserve"> General</w:t>
      </w:r>
      <w:r w:rsidR="008D5F5B" w:rsidRPr="00670F9D">
        <w:rPr>
          <w:b/>
          <w:bCs/>
          <w:lang w:val="pt-BR"/>
        </w:rPr>
        <w:t xml:space="preserve"> interino</w:t>
      </w:r>
    </w:p>
    <w:p w14:paraId="64036D6D" w14:textId="17278C83" w:rsidR="00635892" w:rsidRPr="00670F9D" w:rsidRDefault="00635892" w:rsidP="002E0803">
      <w:pPr>
        <w:ind w:firstLine="567"/>
        <w:jc w:val="center"/>
        <w:rPr>
          <w:b/>
          <w:bCs/>
          <w:lang w:val="pt-BR"/>
        </w:rPr>
      </w:pPr>
      <w:r w:rsidRPr="00670F9D">
        <w:rPr>
          <w:b/>
          <w:bCs/>
          <w:lang w:val="pt-BR"/>
        </w:rPr>
        <w:t>Corte Suprema de Justicia</w:t>
      </w:r>
    </w:p>
    <w:p w14:paraId="63464392" w14:textId="77777777" w:rsidR="0041021D" w:rsidRPr="00670F9D" w:rsidRDefault="0041021D" w:rsidP="000B79D2">
      <w:pPr>
        <w:ind w:firstLine="567"/>
        <w:jc w:val="both"/>
        <w:rPr>
          <w:b/>
          <w:bCs/>
          <w:lang w:val="pt-BR"/>
        </w:rPr>
      </w:pPr>
    </w:p>
    <w:p w14:paraId="7289E1FC" w14:textId="77777777" w:rsidR="00635892" w:rsidRPr="00670F9D" w:rsidRDefault="00635892" w:rsidP="000B79D2">
      <w:pPr>
        <w:ind w:left="142" w:right="141"/>
        <w:jc w:val="both"/>
        <w:rPr>
          <w:b/>
          <w:bCs/>
          <w:lang w:val="pt-BR"/>
        </w:rPr>
      </w:pPr>
    </w:p>
    <w:p w14:paraId="1C58A99B" w14:textId="10CB0DBB" w:rsidR="009C29C0" w:rsidRPr="00670F9D" w:rsidRDefault="00635892" w:rsidP="000B79D2">
      <w:pPr>
        <w:pStyle w:val="NormalWeb"/>
        <w:spacing w:before="0" w:after="0"/>
        <w:ind w:left="142" w:right="141"/>
        <w:jc w:val="both"/>
        <w:rPr>
          <w:i/>
          <w:lang w:val="pt-BR"/>
        </w:rPr>
      </w:pPr>
      <w:r w:rsidRPr="000B18C6">
        <w:rPr>
          <w:b/>
          <w:bCs/>
          <w:i/>
          <w:lang w:val="pt-BR"/>
        </w:rPr>
        <w:t>Re</w:t>
      </w:r>
      <w:r w:rsidR="000B18C6">
        <w:rPr>
          <w:b/>
          <w:bCs/>
          <w:i/>
          <w:lang w:val="pt-BR"/>
        </w:rPr>
        <w:t>f</w:t>
      </w:r>
      <w:r w:rsidRPr="000B18C6">
        <w:rPr>
          <w:b/>
          <w:bCs/>
          <w:i/>
          <w:lang w:val="pt-BR"/>
        </w:rPr>
        <w:t>.</w:t>
      </w:r>
      <w:r w:rsidRPr="00670F9D">
        <w:rPr>
          <w:i/>
          <w:lang w:val="pt-BR"/>
        </w:rPr>
        <w:t>:</w:t>
      </w:r>
      <w:r w:rsidR="00E90C33">
        <w:rPr>
          <w:i/>
          <w:lang w:val="pt-BR"/>
        </w:rPr>
        <w:t xml:space="preserve"> </w:t>
      </w:r>
      <w:r w:rsidR="000B18C6" w:rsidRPr="000B18C6">
        <w:rPr>
          <w:b/>
          <w:bCs/>
          <w:i/>
        </w:rPr>
        <w:t>4277-2010 / 10347-2022</w:t>
      </w:r>
    </w:p>
    <w:p w14:paraId="513F9D57" w14:textId="32EBA50E" w:rsidR="0041021D" w:rsidRPr="00670F9D" w:rsidRDefault="004A3F0D" w:rsidP="000B79D2">
      <w:pPr>
        <w:pStyle w:val="NormalWeb"/>
        <w:spacing w:before="0" w:after="0"/>
        <w:ind w:left="142" w:right="141"/>
        <w:jc w:val="both"/>
        <w:rPr>
          <w:b/>
          <w:bCs/>
          <w:i/>
          <w:lang w:val="pt-BR"/>
        </w:rPr>
      </w:pPr>
      <w:r>
        <w:rPr>
          <w:i/>
          <w:lang w:val="pt-BR"/>
        </w:rPr>
        <w:t xml:space="preserve">Mónica Ross G. </w:t>
      </w:r>
    </w:p>
    <w:sectPr w:rsidR="0041021D" w:rsidRPr="00670F9D" w:rsidSect="009C2B4E">
      <w:headerReference w:type="default" r:id="rId7"/>
      <w:footnotePr>
        <w:pos w:val="beneathText"/>
      </w:footnotePr>
      <w:pgSz w:w="12240" w:h="15840"/>
      <w:pgMar w:top="1985" w:right="1750" w:bottom="1276" w:left="1701" w:header="70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547A3" w14:textId="77777777" w:rsidR="004D0427" w:rsidRDefault="004D0427">
      <w:r>
        <w:separator/>
      </w:r>
    </w:p>
  </w:endnote>
  <w:endnote w:type="continuationSeparator" w:id="0">
    <w:p w14:paraId="1714A555" w14:textId="77777777" w:rsidR="004D0427" w:rsidRDefault="004D0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5BF7C" w14:textId="77777777" w:rsidR="004D0427" w:rsidRDefault="004D0427">
      <w:r>
        <w:separator/>
      </w:r>
    </w:p>
  </w:footnote>
  <w:footnote w:type="continuationSeparator" w:id="0">
    <w:p w14:paraId="11636E05" w14:textId="77777777" w:rsidR="004D0427" w:rsidRDefault="004D0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C7933" w14:textId="51FFC1B0" w:rsidR="00D44CFE" w:rsidRDefault="00F11405">
    <w:pPr>
      <w:pStyle w:val="Encabezado"/>
      <w:tabs>
        <w:tab w:val="clear" w:pos="4986"/>
        <w:tab w:val="clear" w:pos="9972"/>
        <w:tab w:val="left" w:pos="709"/>
        <w:tab w:val="center" w:pos="4419"/>
        <w:tab w:val="right" w:pos="8838"/>
      </w:tabs>
    </w:pPr>
    <w:r>
      <w:rPr>
        <w:noProof/>
        <w:lang w:val="es-CR"/>
      </w:rPr>
      <mc:AlternateContent>
        <mc:Choice Requires="wps">
          <w:drawing>
            <wp:anchor distT="0" distB="0" distL="114935" distR="114935" simplePos="0" relativeHeight="251657728" behindDoc="1" locked="0" layoutInCell="1" allowOverlap="1" wp14:anchorId="4E673FE9" wp14:editId="3F08DC7F">
              <wp:simplePos x="0" y="0"/>
              <wp:positionH relativeFrom="column">
                <wp:posOffset>0</wp:posOffset>
              </wp:positionH>
              <wp:positionV relativeFrom="paragraph">
                <wp:posOffset>-6985</wp:posOffset>
              </wp:positionV>
              <wp:extent cx="662940" cy="745490"/>
              <wp:effectExtent l="0" t="2540" r="381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 cy="745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0BAFB9" w14:textId="3ADA60CB" w:rsidR="00D44CFE" w:rsidRDefault="00F11405">
                          <w:r>
                            <w:rPr>
                              <w:noProof/>
                              <w:lang w:val="es-CR"/>
                            </w:rPr>
                            <w:drawing>
                              <wp:inline distT="0" distB="0" distL="0" distR="0" wp14:anchorId="07639241" wp14:editId="6B411548">
                                <wp:extent cx="676275" cy="762000"/>
                                <wp:effectExtent l="0" t="0" r="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762000"/>
                                        </a:xfrm>
                                        <a:prstGeom prst="rect">
                                          <a:avLst/>
                                        </a:prstGeom>
                                        <a:solidFill>
                                          <a:srgbClr val="FFFFFF"/>
                                        </a:solid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673FE9" id="_x0000_t202" coordsize="21600,21600" o:spt="202" path="m,l,21600r21600,l21600,xe">
              <v:stroke joinstyle="miter"/>
              <v:path gradientshapeok="t" o:connecttype="rect"/>
            </v:shapetype>
            <v:shape id="Text Box 1" o:spid="_x0000_s1026" type="#_x0000_t202" style="position:absolute;margin-left:0;margin-top:-.55pt;width:52.2pt;height:58.7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rSy6AEAALkDAAAOAAAAZHJzL2Uyb0RvYy54bWysU8GO0zAQvSPxD5bvNG1VChs1XS1dFSEt&#10;LNLCBziOnVg4HjN2m5SvZ+y0XbTcEDlYY4/ned6bl83t2Ft2VBgMuIovZnPOlJPQGNdW/Pu3/Zv3&#10;nIUoXCMsOFXxkwr8dvv61WbwpVpCB7ZRyAjEhXLwFe9i9GVRBNmpXoQZeOUoqQF7EWmLbdGgGAi9&#10;t8VyPl8XA2DjEaQKgU7vpyTfZnytlYyPWgcVma049Rbzinmt01psN6JsUfjOyHMb4h+66IVx9OgV&#10;6l5EwQ5o/oLqjUQIoONMQl+A1kaqzIHYLOYv2Dx1wqvMhcQJ/ipT+H+w8svxyX9FFscPMNIAM4ng&#10;H0D+CMzBrhOuVXeIMHRKNPTwIklWDD6U59IkdShDAqmHz9DQkMUhQgYaNfZJFeLJCJ0GcLqKrsbI&#10;JB2u18ubFWUkpd6t3q5u8lAKUV6KPYb4UUHPUlBxpJlmcHF8CDE1I8rLlfRWAGuavbE2b7CtdxbZ&#10;UdD89/nL/b+4Zl267CCVTYjpJLNMxCaKcaxHSia2NTQn4osw+Yn8T0EH+IuzgbxU8fDzIFBxZj85&#10;0iwZ7xLgJagvgXCSSiseOZvCXZwMevBo2o6Qp6k4uCNdtcmcn7s490n+yFKcvZwM+Oc+33r+47a/&#10;AQAA//8DAFBLAwQUAAYACAAAACEACh5Hn90AAAAHAQAADwAAAGRycy9kb3ducmV2LnhtbEyPwU7D&#10;MBBE70j8g7VIXFDrpFQRCnEqaOEGh5aq5228TaLG68h2mvTvcU9w29GMZt4Wq8l04kLOt5YVpPME&#10;BHFldcu1gv3P5+wFhA/IGjvLpOBKHlbl/V2BubYjb+myC7WIJexzVNCE0OdS+qohg35ue+Lonawz&#10;GKJ0tdQOx1huOrlIkkwabDkuNNjTuqHqvBuMgmzjhnHL66fN/uMLv/t6cXi/HpR6fJjeXkEEmsJf&#10;GG74ER3KyHS0A2svOgXxkaBglqYgbm6yXII4xiPNnkGWhfzPX/4CAAD//wMAUEsBAi0AFAAGAAgA&#10;AAAhALaDOJL+AAAA4QEAABMAAAAAAAAAAAAAAAAAAAAAAFtDb250ZW50X1R5cGVzXS54bWxQSwEC&#10;LQAUAAYACAAAACEAOP0h/9YAAACUAQAACwAAAAAAAAAAAAAAAAAvAQAAX3JlbHMvLnJlbHNQSwEC&#10;LQAUAAYACAAAACEAN5q0sugBAAC5AwAADgAAAAAAAAAAAAAAAAAuAgAAZHJzL2Uyb0RvYy54bWxQ&#10;SwECLQAUAAYACAAAACEACh5Hn90AAAAHAQAADwAAAAAAAAAAAAAAAABCBAAAZHJzL2Rvd25yZXYu&#10;eG1sUEsFBgAAAAAEAAQA8wAAAEwFAAAAAA==&#10;" stroked="f">
              <v:textbox inset="0,0,0,0">
                <w:txbxContent>
                  <w:p w14:paraId="6A0BAFB9" w14:textId="3ADA60CB" w:rsidR="00D44CFE" w:rsidRDefault="00F11405">
                    <w:r>
                      <w:rPr>
                        <w:noProof/>
                        <w:lang w:val="es-CR"/>
                      </w:rPr>
                      <w:drawing>
                        <wp:inline distT="0" distB="0" distL="0" distR="0" wp14:anchorId="07639241" wp14:editId="6B411548">
                          <wp:extent cx="676275" cy="762000"/>
                          <wp:effectExtent l="0" t="0" r="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275" cy="762000"/>
                                  </a:xfrm>
                                  <a:prstGeom prst="rect">
                                    <a:avLst/>
                                  </a:prstGeom>
                                  <a:solidFill>
                                    <a:srgbClr val="FFFFFF"/>
                                  </a:solidFill>
                                  <a:ln>
                                    <a:noFill/>
                                  </a:ln>
                                </pic:spPr>
                              </pic:pic>
                            </a:graphicData>
                          </a:graphic>
                        </wp:inline>
                      </w:drawing>
                    </w:r>
                  </w:p>
                </w:txbxContent>
              </v:textbox>
            </v:shape>
          </w:pict>
        </mc:Fallback>
      </mc:AlternateContent>
    </w:r>
  </w:p>
  <w:p w14:paraId="30E28FB1" w14:textId="77777777" w:rsidR="00D44CFE" w:rsidRDefault="00D44CFE">
    <w:pPr>
      <w:pStyle w:val="Encabezado"/>
      <w:tabs>
        <w:tab w:val="clear" w:pos="4986"/>
        <w:tab w:val="clear" w:pos="9972"/>
        <w:tab w:val="left" w:pos="709"/>
        <w:tab w:val="center" w:pos="4419"/>
        <w:tab w:val="right" w:pos="8838"/>
      </w:tabs>
      <w:rPr>
        <w:b/>
        <w:i/>
        <w:lang w:val="es-CR"/>
      </w:rPr>
    </w:pPr>
    <w:r>
      <w:t xml:space="preserve">                      </w:t>
    </w:r>
    <w:r>
      <w:rPr>
        <w:b/>
        <w:i/>
        <w:lang w:val="es-CR"/>
      </w:rPr>
      <w:t>Corte Suprema de Justicia</w:t>
    </w:r>
  </w:p>
  <w:p w14:paraId="7EAF54EF" w14:textId="77777777" w:rsidR="00D44CFE" w:rsidRDefault="00D44CFE">
    <w:pPr>
      <w:rPr>
        <w:b/>
        <w:bCs/>
        <w:i/>
        <w:iCs/>
      </w:rPr>
    </w:pPr>
    <w:r>
      <w:rPr>
        <w:b/>
        <w:bCs/>
        <w:i/>
        <w:iCs/>
      </w:rPr>
      <w:t xml:space="preserve">                           Secretaría General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8049F"/>
    <w:multiLevelType w:val="hybridMultilevel"/>
    <w:tmpl w:val="CC683F68"/>
    <w:lvl w:ilvl="0" w:tplc="140A000D">
      <w:start w:val="1"/>
      <w:numFmt w:val="bullet"/>
      <w:lvlText w:val=""/>
      <w:lvlJc w:val="left"/>
      <w:pPr>
        <w:ind w:left="720" w:hanging="360"/>
      </w:pPr>
      <w:rPr>
        <w:rFonts w:ascii="Wingdings" w:hAnsi="Wingdings"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 w15:restartNumberingAfterBreak="0">
    <w:nsid w:val="2541724E"/>
    <w:multiLevelType w:val="hybridMultilevel"/>
    <w:tmpl w:val="D0422C76"/>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2E3F7358"/>
    <w:multiLevelType w:val="hybridMultilevel"/>
    <w:tmpl w:val="8C9A7284"/>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15:restartNumberingAfterBreak="0">
    <w:nsid w:val="70B0524D"/>
    <w:multiLevelType w:val="hybridMultilevel"/>
    <w:tmpl w:val="85EE6742"/>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num w:numId="1" w16cid:durableId="14315838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586786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2390456">
    <w:abstractNumId w:val="2"/>
  </w:num>
  <w:num w:numId="4" w16cid:durableId="131484129">
    <w:abstractNumId w:val="0"/>
  </w:num>
  <w:num w:numId="5" w16cid:durableId="1227709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9F1"/>
    <w:rsid w:val="00005DBB"/>
    <w:rsid w:val="00010D3D"/>
    <w:rsid w:val="000163B0"/>
    <w:rsid w:val="0003316C"/>
    <w:rsid w:val="000405C8"/>
    <w:rsid w:val="00045081"/>
    <w:rsid w:val="00047F88"/>
    <w:rsid w:val="00064E7C"/>
    <w:rsid w:val="000702C6"/>
    <w:rsid w:val="0007249A"/>
    <w:rsid w:val="00090BD7"/>
    <w:rsid w:val="000913E8"/>
    <w:rsid w:val="0009588A"/>
    <w:rsid w:val="000A240D"/>
    <w:rsid w:val="000B174C"/>
    <w:rsid w:val="000B18C6"/>
    <w:rsid w:val="000B628E"/>
    <w:rsid w:val="000B79D2"/>
    <w:rsid w:val="000C003C"/>
    <w:rsid w:val="000C1E97"/>
    <w:rsid w:val="000C4BB9"/>
    <w:rsid w:val="000C7EEA"/>
    <w:rsid w:val="000D3CD0"/>
    <w:rsid w:val="000E11E3"/>
    <w:rsid w:val="000E70A7"/>
    <w:rsid w:val="000F1BD9"/>
    <w:rsid w:val="000F55FD"/>
    <w:rsid w:val="001071BE"/>
    <w:rsid w:val="0013147D"/>
    <w:rsid w:val="00136BD6"/>
    <w:rsid w:val="00146DF3"/>
    <w:rsid w:val="001479B9"/>
    <w:rsid w:val="00157B3C"/>
    <w:rsid w:val="00162DE0"/>
    <w:rsid w:val="0016722E"/>
    <w:rsid w:val="00167459"/>
    <w:rsid w:val="00167DC6"/>
    <w:rsid w:val="0018089D"/>
    <w:rsid w:val="001839FC"/>
    <w:rsid w:val="0018797B"/>
    <w:rsid w:val="00190C63"/>
    <w:rsid w:val="001A52C9"/>
    <w:rsid w:val="001B1476"/>
    <w:rsid w:val="001C044B"/>
    <w:rsid w:val="001D2DC4"/>
    <w:rsid w:val="001D7814"/>
    <w:rsid w:val="001E26DA"/>
    <w:rsid w:val="001E4215"/>
    <w:rsid w:val="001E657B"/>
    <w:rsid w:val="001E76F2"/>
    <w:rsid w:val="001F14C4"/>
    <w:rsid w:val="001F1B22"/>
    <w:rsid w:val="001F3361"/>
    <w:rsid w:val="00204912"/>
    <w:rsid w:val="002059E3"/>
    <w:rsid w:val="002131FA"/>
    <w:rsid w:val="00214880"/>
    <w:rsid w:val="002221DE"/>
    <w:rsid w:val="00224481"/>
    <w:rsid w:val="002359A4"/>
    <w:rsid w:val="002367C2"/>
    <w:rsid w:val="002404AE"/>
    <w:rsid w:val="0024558D"/>
    <w:rsid w:val="00246CE0"/>
    <w:rsid w:val="002538FF"/>
    <w:rsid w:val="00254CF0"/>
    <w:rsid w:val="0025527E"/>
    <w:rsid w:val="002634A2"/>
    <w:rsid w:val="00263914"/>
    <w:rsid w:val="00277268"/>
    <w:rsid w:val="00281F04"/>
    <w:rsid w:val="002825D7"/>
    <w:rsid w:val="002853F4"/>
    <w:rsid w:val="002857DD"/>
    <w:rsid w:val="00287534"/>
    <w:rsid w:val="0029023D"/>
    <w:rsid w:val="00291407"/>
    <w:rsid w:val="0029304A"/>
    <w:rsid w:val="002930C2"/>
    <w:rsid w:val="002A3B0D"/>
    <w:rsid w:val="002A5B52"/>
    <w:rsid w:val="002B0955"/>
    <w:rsid w:val="002B2838"/>
    <w:rsid w:val="002B3768"/>
    <w:rsid w:val="002B4CE4"/>
    <w:rsid w:val="002C23C5"/>
    <w:rsid w:val="002C4203"/>
    <w:rsid w:val="002C7C70"/>
    <w:rsid w:val="002E0803"/>
    <w:rsid w:val="002E2530"/>
    <w:rsid w:val="002F288C"/>
    <w:rsid w:val="002F63B8"/>
    <w:rsid w:val="002F7A6A"/>
    <w:rsid w:val="00301ADF"/>
    <w:rsid w:val="00302877"/>
    <w:rsid w:val="00307884"/>
    <w:rsid w:val="003079AF"/>
    <w:rsid w:val="00311386"/>
    <w:rsid w:val="00315EC7"/>
    <w:rsid w:val="0032088B"/>
    <w:rsid w:val="00322B4B"/>
    <w:rsid w:val="00334B72"/>
    <w:rsid w:val="00341C02"/>
    <w:rsid w:val="0034244E"/>
    <w:rsid w:val="00343803"/>
    <w:rsid w:val="0034790C"/>
    <w:rsid w:val="00351D59"/>
    <w:rsid w:val="003559C4"/>
    <w:rsid w:val="003644B6"/>
    <w:rsid w:val="003678B3"/>
    <w:rsid w:val="00372F0E"/>
    <w:rsid w:val="0037610C"/>
    <w:rsid w:val="003769AA"/>
    <w:rsid w:val="003817E2"/>
    <w:rsid w:val="00392B19"/>
    <w:rsid w:val="003964FD"/>
    <w:rsid w:val="003A1DC8"/>
    <w:rsid w:val="003A299B"/>
    <w:rsid w:val="003A4EA7"/>
    <w:rsid w:val="003B60FC"/>
    <w:rsid w:val="003C11EF"/>
    <w:rsid w:val="003C6AC0"/>
    <w:rsid w:val="003C7AD1"/>
    <w:rsid w:val="003D1FC1"/>
    <w:rsid w:val="003E7067"/>
    <w:rsid w:val="003F0B86"/>
    <w:rsid w:val="003F24BA"/>
    <w:rsid w:val="003F725D"/>
    <w:rsid w:val="004000A6"/>
    <w:rsid w:val="00406BD2"/>
    <w:rsid w:val="0041021D"/>
    <w:rsid w:val="00410C31"/>
    <w:rsid w:val="00410E73"/>
    <w:rsid w:val="00411622"/>
    <w:rsid w:val="004157BB"/>
    <w:rsid w:val="0041588F"/>
    <w:rsid w:val="00416D48"/>
    <w:rsid w:val="00417FCE"/>
    <w:rsid w:val="00422531"/>
    <w:rsid w:val="00427CBC"/>
    <w:rsid w:val="004354E5"/>
    <w:rsid w:val="00440FC5"/>
    <w:rsid w:val="00442EA8"/>
    <w:rsid w:val="00444AA3"/>
    <w:rsid w:val="00446CE8"/>
    <w:rsid w:val="00454E25"/>
    <w:rsid w:val="004605BC"/>
    <w:rsid w:val="0046689F"/>
    <w:rsid w:val="00475AD4"/>
    <w:rsid w:val="004808D5"/>
    <w:rsid w:val="00484772"/>
    <w:rsid w:val="00487330"/>
    <w:rsid w:val="00490AAE"/>
    <w:rsid w:val="00493DA0"/>
    <w:rsid w:val="00497DB8"/>
    <w:rsid w:val="004A3F0D"/>
    <w:rsid w:val="004A512C"/>
    <w:rsid w:val="004B2A9B"/>
    <w:rsid w:val="004B3975"/>
    <w:rsid w:val="004B6DC3"/>
    <w:rsid w:val="004C3481"/>
    <w:rsid w:val="004C416D"/>
    <w:rsid w:val="004D0427"/>
    <w:rsid w:val="004D2E3D"/>
    <w:rsid w:val="004E73A7"/>
    <w:rsid w:val="004F00CB"/>
    <w:rsid w:val="004F31AA"/>
    <w:rsid w:val="00500CE7"/>
    <w:rsid w:val="005034C4"/>
    <w:rsid w:val="0051662F"/>
    <w:rsid w:val="00517047"/>
    <w:rsid w:val="00523C17"/>
    <w:rsid w:val="0052701A"/>
    <w:rsid w:val="00531E2A"/>
    <w:rsid w:val="00537936"/>
    <w:rsid w:val="00543B67"/>
    <w:rsid w:val="00545EB9"/>
    <w:rsid w:val="00566F6F"/>
    <w:rsid w:val="005703F6"/>
    <w:rsid w:val="005722ED"/>
    <w:rsid w:val="00575E27"/>
    <w:rsid w:val="00577ED0"/>
    <w:rsid w:val="005B2A04"/>
    <w:rsid w:val="005C1252"/>
    <w:rsid w:val="005C21C7"/>
    <w:rsid w:val="005C48B3"/>
    <w:rsid w:val="005D18BA"/>
    <w:rsid w:val="005E4728"/>
    <w:rsid w:val="005F2EC1"/>
    <w:rsid w:val="006029C0"/>
    <w:rsid w:val="00606B75"/>
    <w:rsid w:val="00615084"/>
    <w:rsid w:val="00630712"/>
    <w:rsid w:val="00635892"/>
    <w:rsid w:val="00635A1D"/>
    <w:rsid w:val="006411F3"/>
    <w:rsid w:val="006424E9"/>
    <w:rsid w:val="0064477F"/>
    <w:rsid w:val="0065178F"/>
    <w:rsid w:val="00654AAF"/>
    <w:rsid w:val="006576FF"/>
    <w:rsid w:val="00661104"/>
    <w:rsid w:val="0066360A"/>
    <w:rsid w:val="00664025"/>
    <w:rsid w:val="00670F9D"/>
    <w:rsid w:val="006716E5"/>
    <w:rsid w:val="00672C36"/>
    <w:rsid w:val="006750EE"/>
    <w:rsid w:val="00686172"/>
    <w:rsid w:val="006870DD"/>
    <w:rsid w:val="0069455D"/>
    <w:rsid w:val="00695EA1"/>
    <w:rsid w:val="00697398"/>
    <w:rsid w:val="006A1B90"/>
    <w:rsid w:val="006A6CE9"/>
    <w:rsid w:val="006B01ED"/>
    <w:rsid w:val="006B7178"/>
    <w:rsid w:val="006C641F"/>
    <w:rsid w:val="006D0A32"/>
    <w:rsid w:val="006E2656"/>
    <w:rsid w:val="006E4124"/>
    <w:rsid w:val="006F0D7A"/>
    <w:rsid w:val="006F5497"/>
    <w:rsid w:val="00706138"/>
    <w:rsid w:val="00707F47"/>
    <w:rsid w:val="00713E76"/>
    <w:rsid w:val="0073154F"/>
    <w:rsid w:val="00737B25"/>
    <w:rsid w:val="007410CF"/>
    <w:rsid w:val="00755E40"/>
    <w:rsid w:val="00770362"/>
    <w:rsid w:val="00770F38"/>
    <w:rsid w:val="0079188F"/>
    <w:rsid w:val="007926AA"/>
    <w:rsid w:val="00796182"/>
    <w:rsid w:val="00796D94"/>
    <w:rsid w:val="007A32F0"/>
    <w:rsid w:val="007A5005"/>
    <w:rsid w:val="007B0465"/>
    <w:rsid w:val="007C0446"/>
    <w:rsid w:val="007C13A5"/>
    <w:rsid w:val="007C170A"/>
    <w:rsid w:val="007C34A7"/>
    <w:rsid w:val="007E7A1B"/>
    <w:rsid w:val="007F3661"/>
    <w:rsid w:val="007F3A1D"/>
    <w:rsid w:val="007F79C4"/>
    <w:rsid w:val="00800C0A"/>
    <w:rsid w:val="00801122"/>
    <w:rsid w:val="008043AE"/>
    <w:rsid w:val="008055DA"/>
    <w:rsid w:val="008112CA"/>
    <w:rsid w:val="00816EC1"/>
    <w:rsid w:val="00817BB3"/>
    <w:rsid w:val="00822F53"/>
    <w:rsid w:val="008236FE"/>
    <w:rsid w:val="00830831"/>
    <w:rsid w:val="0083109E"/>
    <w:rsid w:val="008314B3"/>
    <w:rsid w:val="00831EF9"/>
    <w:rsid w:val="008328D2"/>
    <w:rsid w:val="00850BDA"/>
    <w:rsid w:val="0085577A"/>
    <w:rsid w:val="008606F3"/>
    <w:rsid w:val="008641DA"/>
    <w:rsid w:val="0086607B"/>
    <w:rsid w:val="0087675D"/>
    <w:rsid w:val="00881E6E"/>
    <w:rsid w:val="00884220"/>
    <w:rsid w:val="008932BA"/>
    <w:rsid w:val="00895FE6"/>
    <w:rsid w:val="008A040C"/>
    <w:rsid w:val="008A322E"/>
    <w:rsid w:val="008A5E64"/>
    <w:rsid w:val="008A7FD2"/>
    <w:rsid w:val="008B114C"/>
    <w:rsid w:val="008B4517"/>
    <w:rsid w:val="008C0A78"/>
    <w:rsid w:val="008C0CBA"/>
    <w:rsid w:val="008C18FE"/>
    <w:rsid w:val="008C1985"/>
    <w:rsid w:val="008C3F59"/>
    <w:rsid w:val="008C7D91"/>
    <w:rsid w:val="008D3421"/>
    <w:rsid w:val="008D5F5B"/>
    <w:rsid w:val="008D71C8"/>
    <w:rsid w:val="008E26BC"/>
    <w:rsid w:val="008E27B4"/>
    <w:rsid w:val="008E6E46"/>
    <w:rsid w:val="009009F1"/>
    <w:rsid w:val="00902078"/>
    <w:rsid w:val="009023B3"/>
    <w:rsid w:val="00903D06"/>
    <w:rsid w:val="00906619"/>
    <w:rsid w:val="009366A3"/>
    <w:rsid w:val="0094130E"/>
    <w:rsid w:val="0094541C"/>
    <w:rsid w:val="00945F8B"/>
    <w:rsid w:val="009473F8"/>
    <w:rsid w:val="00950A29"/>
    <w:rsid w:val="00951B80"/>
    <w:rsid w:val="00954017"/>
    <w:rsid w:val="0095524D"/>
    <w:rsid w:val="00956815"/>
    <w:rsid w:val="00971DA1"/>
    <w:rsid w:val="00973CD9"/>
    <w:rsid w:val="00986931"/>
    <w:rsid w:val="00996707"/>
    <w:rsid w:val="009A2732"/>
    <w:rsid w:val="009A7D03"/>
    <w:rsid w:val="009B2055"/>
    <w:rsid w:val="009B341D"/>
    <w:rsid w:val="009C29C0"/>
    <w:rsid w:val="009C2A42"/>
    <w:rsid w:val="009C2B4E"/>
    <w:rsid w:val="009C6D64"/>
    <w:rsid w:val="009E017C"/>
    <w:rsid w:val="009E413D"/>
    <w:rsid w:val="009F1689"/>
    <w:rsid w:val="009F1A66"/>
    <w:rsid w:val="009F1F6B"/>
    <w:rsid w:val="00A02C38"/>
    <w:rsid w:val="00A046C7"/>
    <w:rsid w:val="00A0685D"/>
    <w:rsid w:val="00A13370"/>
    <w:rsid w:val="00A13436"/>
    <w:rsid w:val="00A22DAD"/>
    <w:rsid w:val="00A2675A"/>
    <w:rsid w:val="00A31149"/>
    <w:rsid w:val="00A36F22"/>
    <w:rsid w:val="00A37C7E"/>
    <w:rsid w:val="00A37CA8"/>
    <w:rsid w:val="00A41CDD"/>
    <w:rsid w:val="00A42198"/>
    <w:rsid w:val="00A5270C"/>
    <w:rsid w:val="00A74E71"/>
    <w:rsid w:val="00A82F3A"/>
    <w:rsid w:val="00A92502"/>
    <w:rsid w:val="00A92BAD"/>
    <w:rsid w:val="00A9321A"/>
    <w:rsid w:val="00A963C3"/>
    <w:rsid w:val="00AA2F43"/>
    <w:rsid w:val="00AA3C6B"/>
    <w:rsid w:val="00AA42E2"/>
    <w:rsid w:val="00AA6E6D"/>
    <w:rsid w:val="00AB0593"/>
    <w:rsid w:val="00AB624E"/>
    <w:rsid w:val="00AB66FF"/>
    <w:rsid w:val="00AC57E2"/>
    <w:rsid w:val="00AD1340"/>
    <w:rsid w:val="00AD17FF"/>
    <w:rsid w:val="00AD54B7"/>
    <w:rsid w:val="00AE0411"/>
    <w:rsid w:val="00AE5B4A"/>
    <w:rsid w:val="00AE6A38"/>
    <w:rsid w:val="00AF1148"/>
    <w:rsid w:val="00AF3C2E"/>
    <w:rsid w:val="00B0260F"/>
    <w:rsid w:val="00B11047"/>
    <w:rsid w:val="00B1647F"/>
    <w:rsid w:val="00B24B22"/>
    <w:rsid w:val="00B323B3"/>
    <w:rsid w:val="00B33076"/>
    <w:rsid w:val="00B56F9E"/>
    <w:rsid w:val="00B61A0B"/>
    <w:rsid w:val="00B760FB"/>
    <w:rsid w:val="00B77009"/>
    <w:rsid w:val="00B804DF"/>
    <w:rsid w:val="00B86100"/>
    <w:rsid w:val="00B924F9"/>
    <w:rsid w:val="00B92DE4"/>
    <w:rsid w:val="00B9482C"/>
    <w:rsid w:val="00B96AE2"/>
    <w:rsid w:val="00BA7FAF"/>
    <w:rsid w:val="00BB045C"/>
    <w:rsid w:val="00BB5888"/>
    <w:rsid w:val="00BB6EEA"/>
    <w:rsid w:val="00BC10FB"/>
    <w:rsid w:val="00BC1D92"/>
    <w:rsid w:val="00BC2CE7"/>
    <w:rsid w:val="00BD0CCD"/>
    <w:rsid w:val="00BD0DB2"/>
    <w:rsid w:val="00BD603F"/>
    <w:rsid w:val="00BD6846"/>
    <w:rsid w:val="00BE4438"/>
    <w:rsid w:val="00BE4F86"/>
    <w:rsid w:val="00BE718A"/>
    <w:rsid w:val="00BF1B43"/>
    <w:rsid w:val="00BF37D6"/>
    <w:rsid w:val="00BF4A12"/>
    <w:rsid w:val="00C02A61"/>
    <w:rsid w:val="00C072BF"/>
    <w:rsid w:val="00C10890"/>
    <w:rsid w:val="00C10914"/>
    <w:rsid w:val="00C11CF4"/>
    <w:rsid w:val="00C154AE"/>
    <w:rsid w:val="00C30FCB"/>
    <w:rsid w:val="00C33748"/>
    <w:rsid w:val="00C34914"/>
    <w:rsid w:val="00C43097"/>
    <w:rsid w:val="00C4674C"/>
    <w:rsid w:val="00C51A93"/>
    <w:rsid w:val="00C56B61"/>
    <w:rsid w:val="00C61DD9"/>
    <w:rsid w:val="00C62509"/>
    <w:rsid w:val="00C6690D"/>
    <w:rsid w:val="00C66C8B"/>
    <w:rsid w:val="00C706F4"/>
    <w:rsid w:val="00C72375"/>
    <w:rsid w:val="00C72EEF"/>
    <w:rsid w:val="00C76769"/>
    <w:rsid w:val="00C82F5E"/>
    <w:rsid w:val="00C87428"/>
    <w:rsid w:val="00C95ED3"/>
    <w:rsid w:val="00CA6548"/>
    <w:rsid w:val="00CB2E85"/>
    <w:rsid w:val="00CC069C"/>
    <w:rsid w:val="00CE2E60"/>
    <w:rsid w:val="00CE564D"/>
    <w:rsid w:val="00CF5C21"/>
    <w:rsid w:val="00D00380"/>
    <w:rsid w:val="00D0229A"/>
    <w:rsid w:val="00D03F35"/>
    <w:rsid w:val="00D112B6"/>
    <w:rsid w:val="00D21239"/>
    <w:rsid w:val="00D22DBE"/>
    <w:rsid w:val="00D23AAB"/>
    <w:rsid w:val="00D26196"/>
    <w:rsid w:val="00D266E5"/>
    <w:rsid w:val="00D31DF7"/>
    <w:rsid w:val="00D36003"/>
    <w:rsid w:val="00D36B56"/>
    <w:rsid w:val="00D36D90"/>
    <w:rsid w:val="00D44CFE"/>
    <w:rsid w:val="00D55542"/>
    <w:rsid w:val="00D57316"/>
    <w:rsid w:val="00D6066D"/>
    <w:rsid w:val="00D62D5E"/>
    <w:rsid w:val="00D63D2B"/>
    <w:rsid w:val="00D659E4"/>
    <w:rsid w:val="00D76CBB"/>
    <w:rsid w:val="00D802F6"/>
    <w:rsid w:val="00D80966"/>
    <w:rsid w:val="00D82870"/>
    <w:rsid w:val="00D82BD1"/>
    <w:rsid w:val="00D87B00"/>
    <w:rsid w:val="00D94569"/>
    <w:rsid w:val="00D94E2D"/>
    <w:rsid w:val="00DA1418"/>
    <w:rsid w:val="00DA4AF7"/>
    <w:rsid w:val="00DA5344"/>
    <w:rsid w:val="00DD2501"/>
    <w:rsid w:val="00DE20C0"/>
    <w:rsid w:val="00DF2C8F"/>
    <w:rsid w:val="00E0020F"/>
    <w:rsid w:val="00E05E44"/>
    <w:rsid w:val="00E17BED"/>
    <w:rsid w:val="00E24586"/>
    <w:rsid w:val="00E26C37"/>
    <w:rsid w:val="00E405F2"/>
    <w:rsid w:val="00E51021"/>
    <w:rsid w:val="00E57928"/>
    <w:rsid w:val="00E638DA"/>
    <w:rsid w:val="00E745ED"/>
    <w:rsid w:val="00E76B03"/>
    <w:rsid w:val="00E77BC9"/>
    <w:rsid w:val="00E90BC5"/>
    <w:rsid w:val="00E90C33"/>
    <w:rsid w:val="00EA48CB"/>
    <w:rsid w:val="00EA5E4A"/>
    <w:rsid w:val="00EB699C"/>
    <w:rsid w:val="00EC2982"/>
    <w:rsid w:val="00ED0EB6"/>
    <w:rsid w:val="00ED7692"/>
    <w:rsid w:val="00EE1747"/>
    <w:rsid w:val="00EE4937"/>
    <w:rsid w:val="00EF6272"/>
    <w:rsid w:val="00EF6953"/>
    <w:rsid w:val="00F01A7E"/>
    <w:rsid w:val="00F04EB6"/>
    <w:rsid w:val="00F05A62"/>
    <w:rsid w:val="00F11405"/>
    <w:rsid w:val="00F136A6"/>
    <w:rsid w:val="00F1380F"/>
    <w:rsid w:val="00F14DA6"/>
    <w:rsid w:val="00F24300"/>
    <w:rsid w:val="00F250C3"/>
    <w:rsid w:val="00F25932"/>
    <w:rsid w:val="00F370C6"/>
    <w:rsid w:val="00F42F63"/>
    <w:rsid w:val="00F46E7C"/>
    <w:rsid w:val="00F60D84"/>
    <w:rsid w:val="00F6262E"/>
    <w:rsid w:val="00F6713A"/>
    <w:rsid w:val="00F67287"/>
    <w:rsid w:val="00F679AA"/>
    <w:rsid w:val="00F7626C"/>
    <w:rsid w:val="00F769CA"/>
    <w:rsid w:val="00F83E99"/>
    <w:rsid w:val="00F84D4F"/>
    <w:rsid w:val="00F84EB4"/>
    <w:rsid w:val="00F915D9"/>
    <w:rsid w:val="00F95382"/>
    <w:rsid w:val="00F972BA"/>
    <w:rsid w:val="00FA2E40"/>
    <w:rsid w:val="00FC0962"/>
    <w:rsid w:val="00FC1143"/>
    <w:rsid w:val="00FD6425"/>
    <w:rsid w:val="00FF1C3F"/>
    <w:rsid w:val="00FF239E"/>
    <w:rsid w:val="00FF49D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779AD"/>
  <w15:chartTrackingRefBased/>
  <w15:docId w15:val="{33EE87C7-5005-4613-9806-BF3D470F0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pPr>
    <w:rPr>
      <w:rFonts w:eastAsia="Arial Unicode MS"/>
      <w:kern w:val="1"/>
      <w:sz w:val="24"/>
      <w:szCs w:val="24"/>
      <w:lang w:val="es-ES_tradnl"/>
    </w:rPr>
  </w:style>
  <w:style w:type="paragraph" w:styleId="Ttulo1">
    <w:name w:val="heading 1"/>
    <w:basedOn w:val="Normal"/>
    <w:next w:val="Normal"/>
    <w:qFormat/>
    <w:rsid w:val="007A32F0"/>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7A32F0"/>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AB0593"/>
    <w:pPr>
      <w:widowControl/>
      <w:suppressAutoHyphens w:val="0"/>
      <w:autoSpaceDE w:val="0"/>
      <w:autoSpaceDN w:val="0"/>
      <w:adjustRightInd w:val="0"/>
      <w:outlineLvl w:val="2"/>
    </w:pPr>
    <w:rPr>
      <w:rFonts w:eastAsia="Times New Roman"/>
      <w:kern w:val="0"/>
      <w:lang w:val="es-ES" w:eastAsia="es-ES"/>
    </w:rPr>
  </w:style>
  <w:style w:type="paragraph" w:styleId="Ttulo4">
    <w:name w:val="heading 4"/>
    <w:basedOn w:val="Normal"/>
    <w:next w:val="Normal"/>
    <w:qFormat/>
    <w:rsid w:val="007A32F0"/>
    <w:pPr>
      <w:keepNext/>
      <w:spacing w:before="240" w:after="60"/>
      <w:outlineLvl w:val="3"/>
    </w:pPr>
    <w:rPr>
      <w:b/>
      <w:bCs/>
      <w:sz w:val="28"/>
      <w:szCs w:val="28"/>
    </w:rPr>
  </w:style>
  <w:style w:type="paragraph" w:styleId="Ttulo5">
    <w:name w:val="heading 5"/>
    <w:basedOn w:val="Normal"/>
    <w:next w:val="Normal"/>
    <w:qFormat/>
    <w:rsid w:val="007A32F0"/>
    <w:pPr>
      <w:spacing w:before="240" w:after="60"/>
      <w:outlineLvl w:val="4"/>
    </w:pPr>
    <w:rPr>
      <w:b/>
      <w:bCs/>
      <w:i/>
      <w:iCs/>
      <w:sz w:val="26"/>
      <w:szCs w:val="26"/>
    </w:rPr>
  </w:style>
  <w:style w:type="paragraph" w:styleId="Ttulo7">
    <w:name w:val="heading 7"/>
    <w:basedOn w:val="Normal"/>
    <w:next w:val="Normal"/>
    <w:qFormat/>
    <w:rsid w:val="00796D94"/>
    <w:pPr>
      <w:spacing w:before="240" w:after="60"/>
      <w:outlineLvl w:val="6"/>
    </w:pPr>
  </w:style>
  <w:style w:type="paragraph" w:styleId="Ttulo8">
    <w:name w:val="heading 8"/>
    <w:basedOn w:val="Normal"/>
    <w:next w:val="Normal"/>
    <w:qFormat/>
    <w:rsid w:val="007A32F0"/>
    <w:pPr>
      <w:spacing w:before="240" w:after="60"/>
      <w:outlineLvl w:val="7"/>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Fuentedeprrafopredeter2">
    <w:name w:val="Fuente de párrafo predeter.2"/>
  </w:style>
  <w:style w:type="character" w:customStyle="1" w:styleId="WW-Absatz-Standardschriftart11">
    <w:name w:val="WW-Absatz-Standardschriftart11"/>
  </w:style>
  <w:style w:type="character" w:customStyle="1" w:styleId="Fuentedeprrafopredeter1">
    <w:name w:val="Fuente de párrafo predeter.1"/>
  </w:style>
  <w:style w:type="character" w:styleId="Hipervnculo">
    <w:name w:val="Hyperlink"/>
    <w:rPr>
      <w:color w:val="0000FF"/>
      <w:u w:val="single"/>
    </w:rPr>
  </w:style>
  <w:style w:type="paragraph" w:customStyle="1" w:styleId="Encabezado2">
    <w:name w:val="Encabezado2"/>
    <w:basedOn w:val="Normal"/>
    <w:next w:val="Textoindependiente"/>
    <w:pPr>
      <w:keepNext/>
      <w:spacing w:before="240" w:after="120"/>
    </w:pPr>
    <w:rPr>
      <w:rFonts w:ascii="Arial" w:hAnsi="Arial" w:cs="Tahoma"/>
      <w:sz w:val="28"/>
      <w:szCs w:val="28"/>
    </w:rPr>
  </w:style>
  <w:style w:type="paragraph" w:styleId="Textoindependiente">
    <w:name w:val="Body Text"/>
    <w:basedOn w:val="Normal"/>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Encabezado1">
    <w:name w:val="Encabezado1"/>
    <w:basedOn w:val="Normal"/>
    <w:next w:val="Textoindependiente"/>
    <w:pPr>
      <w:keepNext/>
      <w:spacing w:before="240" w:after="120"/>
    </w:pPr>
    <w:rPr>
      <w:rFonts w:ascii="Arial" w:hAnsi="Arial" w:cs="Tahoma"/>
      <w:sz w:val="28"/>
      <w:szCs w:val="28"/>
    </w:rPr>
  </w:style>
  <w:style w:type="paragraph" w:styleId="NormalWeb">
    <w:name w:val="Normal (Web)"/>
    <w:basedOn w:val="Normal"/>
    <w:pPr>
      <w:spacing w:before="100" w:after="100"/>
    </w:pPr>
  </w:style>
  <w:style w:type="paragraph" w:styleId="Ttulo">
    <w:name w:val="Title"/>
    <w:basedOn w:val="Normal"/>
    <w:next w:val="Subttulo"/>
    <w:qFormat/>
    <w:pPr>
      <w:tabs>
        <w:tab w:val="center" w:pos="4680"/>
      </w:tabs>
      <w:jc w:val="center"/>
    </w:pPr>
    <w:rPr>
      <w:b/>
      <w:spacing w:val="-3"/>
      <w:u w:val="single"/>
    </w:rPr>
  </w:style>
  <w:style w:type="paragraph" w:styleId="Subttulo">
    <w:name w:val="Subtitle"/>
    <w:basedOn w:val="Encabezado1"/>
    <w:next w:val="Textoindependiente"/>
    <w:qFormat/>
    <w:pPr>
      <w:jc w:val="center"/>
    </w:pPr>
    <w:rPr>
      <w:i/>
      <w:iCs/>
    </w:rPr>
  </w:style>
  <w:style w:type="paragraph" w:styleId="Encabezado">
    <w:name w:val="header"/>
    <w:basedOn w:val="Normal"/>
    <w:pPr>
      <w:suppressLineNumbers/>
      <w:tabs>
        <w:tab w:val="center" w:pos="4986"/>
        <w:tab w:val="right" w:pos="9972"/>
      </w:tabs>
    </w:pPr>
  </w:style>
  <w:style w:type="paragraph" w:customStyle="1" w:styleId="Contenidodelmarco">
    <w:name w:val="Contenido del marco"/>
    <w:basedOn w:val="Textoindependiente"/>
  </w:style>
  <w:style w:type="paragraph" w:customStyle="1" w:styleId="Car">
    <w:name w:val="Car"/>
    <w:basedOn w:val="Normal"/>
    <w:pPr>
      <w:widowControl/>
      <w:suppressAutoHyphens w:val="0"/>
      <w:spacing w:after="160" w:line="240" w:lineRule="exact"/>
    </w:pPr>
    <w:rPr>
      <w:rFonts w:ascii="Verdana" w:eastAsia="Times New Roman" w:hAnsi="Verdana"/>
      <w:sz w:val="20"/>
      <w:szCs w:val="21"/>
      <w:lang w:val="en-AU"/>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styleId="Textodeglobo">
    <w:name w:val="Balloon Text"/>
    <w:basedOn w:val="Normal"/>
    <w:semiHidden/>
    <w:rsid w:val="00850BDA"/>
    <w:rPr>
      <w:rFonts w:ascii="Tahoma" w:hAnsi="Tahoma" w:cs="Tahoma"/>
      <w:sz w:val="16"/>
      <w:szCs w:val="16"/>
    </w:rPr>
  </w:style>
  <w:style w:type="paragraph" w:customStyle="1" w:styleId="bodytext2">
    <w:name w:val="bodytext2"/>
    <w:basedOn w:val="Normal"/>
    <w:rsid w:val="00796D94"/>
    <w:pPr>
      <w:widowControl/>
      <w:suppressAutoHyphens w:val="0"/>
      <w:jc w:val="both"/>
    </w:pPr>
    <w:rPr>
      <w:rFonts w:ascii="Arial" w:eastAsia="Times New Roman" w:hAnsi="Arial" w:cs="Arial"/>
      <w:b/>
      <w:bCs/>
      <w:kern w:val="0"/>
      <w:u w:val="single"/>
      <w:lang w:val="es-ES" w:eastAsia="es-ES"/>
    </w:rPr>
  </w:style>
  <w:style w:type="paragraph" w:customStyle="1" w:styleId="CharChar">
    <w:name w:val="Char Char"/>
    <w:basedOn w:val="Normal"/>
    <w:semiHidden/>
    <w:rsid w:val="00796D94"/>
    <w:pPr>
      <w:widowControl/>
      <w:suppressAutoHyphens w:val="0"/>
      <w:spacing w:after="160" w:line="240" w:lineRule="exact"/>
    </w:pPr>
    <w:rPr>
      <w:rFonts w:ascii="Verdana" w:eastAsia="Times New Roman" w:hAnsi="Verdana" w:cs="Verdana"/>
      <w:kern w:val="0"/>
      <w:sz w:val="20"/>
      <w:szCs w:val="20"/>
      <w:lang w:val="en-AU" w:eastAsia="en-US"/>
    </w:rPr>
  </w:style>
  <w:style w:type="paragraph" w:styleId="Piedepgina">
    <w:name w:val="footer"/>
    <w:basedOn w:val="Normal"/>
    <w:rsid w:val="0007249A"/>
    <w:pPr>
      <w:tabs>
        <w:tab w:val="center" w:pos="4252"/>
        <w:tab w:val="right" w:pos="8504"/>
      </w:tabs>
    </w:pPr>
  </w:style>
  <w:style w:type="paragraph" w:customStyle="1" w:styleId="3">
    <w:name w:val="3"/>
    <w:basedOn w:val="Normal"/>
    <w:semiHidden/>
    <w:rsid w:val="00005DBB"/>
    <w:pPr>
      <w:widowControl/>
      <w:suppressAutoHyphens w:val="0"/>
      <w:spacing w:after="160" w:line="240" w:lineRule="exact"/>
    </w:pPr>
    <w:rPr>
      <w:rFonts w:ascii="Verdana" w:eastAsia="Times New Roman" w:hAnsi="Verdana"/>
      <w:kern w:val="0"/>
      <w:sz w:val="20"/>
      <w:szCs w:val="21"/>
      <w:lang w:val="en-AU" w:eastAsia="en-US"/>
    </w:rPr>
  </w:style>
  <w:style w:type="paragraph" w:customStyle="1" w:styleId="style3">
    <w:name w:val="style3"/>
    <w:basedOn w:val="Normal"/>
    <w:rsid w:val="009E413D"/>
    <w:pPr>
      <w:widowControl/>
      <w:suppressAutoHyphens w:val="0"/>
      <w:spacing w:before="280" w:after="280"/>
    </w:pPr>
    <w:rPr>
      <w:rFonts w:eastAsia="Times New Roman"/>
      <w:b/>
      <w:bCs/>
      <w:color w:val="000000"/>
      <w:kern w:val="0"/>
      <w:lang w:val="es-ES" w:eastAsia="es-ES"/>
    </w:rPr>
  </w:style>
  <w:style w:type="paragraph" w:customStyle="1" w:styleId="Car0">
    <w:name w:val="Car"/>
    <w:basedOn w:val="Normal"/>
    <w:semiHidden/>
    <w:rsid w:val="00372F0E"/>
    <w:pPr>
      <w:widowControl/>
      <w:suppressAutoHyphens w:val="0"/>
      <w:spacing w:after="160" w:line="240" w:lineRule="exact"/>
    </w:pPr>
    <w:rPr>
      <w:rFonts w:ascii="Verdana" w:eastAsia="Times New Roman" w:hAnsi="Verdana"/>
      <w:kern w:val="0"/>
      <w:sz w:val="20"/>
      <w:szCs w:val="21"/>
      <w:lang w:val="en-AU" w:eastAsia="en-US"/>
    </w:rPr>
  </w:style>
  <w:style w:type="paragraph" w:styleId="Sangradetextonormal">
    <w:name w:val="Body Text Indent"/>
    <w:basedOn w:val="Normal"/>
    <w:rsid w:val="007A32F0"/>
    <w:pPr>
      <w:spacing w:after="120"/>
      <w:ind w:left="283"/>
    </w:pPr>
  </w:style>
  <w:style w:type="paragraph" w:styleId="Textoindependiente2">
    <w:name w:val="Body Text 2"/>
    <w:basedOn w:val="Normal"/>
    <w:rsid w:val="007A32F0"/>
    <w:pPr>
      <w:spacing w:after="120" w:line="480" w:lineRule="auto"/>
    </w:pPr>
  </w:style>
  <w:style w:type="paragraph" w:customStyle="1" w:styleId="Textoindependiente21">
    <w:name w:val="Texto independiente 21"/>
    <w:basedOn w:val="Normal"/>
    <w:rsid w:val="007A32F0"/>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pPr>
    <w:rPr>
      <w:rFonts w:eastAsia="Times New Roman"/>
      <w:spacing w:val="-3"/>
      <w:kern w:val="0"/>
      <w:szCs w:val="20"/>
      <w:lang w:eastAsia="es-ES"/>
    </w:rPr>
  </w:style>
  <w:style w:type="paragraph" w:styleId="Textonotapie">
    <w:name w:val="footnote text"/>
    <w:basedOn w:val="Normal"/>
    <w:rsid w:val="007A32F0"/>
    <w:pPr>
      <w:widowControl/>
      <w:suppressAutoHyphens w:val="0"/>
    </w:pPr>
    <w:rPr>
      <w:rFonts w:eastAsia="Times New Roman"/>
      <w:kern w:val="0"/>
      <w:sz w:val="20"/>
      <w:szCs w:val="20"/>
      <w:lang w:val="es-ES" w:eastAsia="es-ES"/>
    </w:rPr>
  </w:style>
  <w:style w:type="paragraph" w:customStyle="1" w:styleId="framecontents">
    <w:name w:val="framecontents"/>
    <w:basedOn w:val="Normal"/>
    <w:rsid w:val="007A32F0"/>
    <w:pPr>
      <w:widowControl/>
      <w:suppressAutoHyphens w:val="0"/>
      <w:overflowPunct w:val="0"/>
      <w:autoSpaceDE w:val="0"/>
      <w:autoSpaceDN w:val="0"/>
      <w:jc w:val="both"/>
    </w:pPr>
    <w:rPr>
      <w:rFonts w:ascii="Century Gothic" w:eastAsia="Times New Roman" w:hAnsi="Century Gothic"/>
      <w:kern w:val="0"/>
      <w:lang w:val="es-ES" w:eastAsia="es-ES"/>
    </w:rPr>
  </w:style>
  <w:style w:type="paragraph" w:customStyle="1" w:styleId="CharChar0">
    <w:name w:val="Char Char"/>
    <w:basedOn w:val="Normal"/>
    <w:semiHidden/>
    <w:rsid w:val="00654AAF"/>
    <w:pPr>
      <w:widowControl/>
      <w:suppressAutoHyphens w:val="0"/>
      <w:spacing w:after="160" w:line="240" w:lineRule="exact"/>
    </w:pPr>
    <w:rPr>
      <w:rFonts w:ascii="Verdana" w:eastAsia="Times New Roman" w:hAnsi="Verdana"/>
      <w:kern w:val="0"/>
      <w:sz w:val="20"/>
      <w:szCs w:val="21"/>
      <w:lang w:val="en-AU" w:eastAsia="en-US"/>
    </w:rPr>
  </w:style>
  <w:style w:type="paragraph" w:styleId="Textosinformato">
    <w:name w:val="Plain Text"/>
    <w:basedOn w:val="Normal"/>
    <w:link w:val="TextosinformatoCar"/>
    <w:uiPriority w:val="99"/>
    <w:unhideWhenUsed/>
    <w:rsid w:val="00F11405"/>
    <w:pPr>
      <w:widowControl/>
      <w:suppressAutoHyphens w:val="0"/>
      <w:spacing w:before="100" w:beforeAutospacing="1" w:after="100" w:afterAutospacing="1"/>
    </w:pPr>
    <w:rPr>
      <w:rFonts w:eastAsia="Times New Roman"/>
      <w:kern w:val="0"/>
      <w:lang w:val="es-CR"/>
    </w:rPr>
  </w:style>
  <w:style w:type="character" w:customStyle="1" w:styleId="TextosinformatoCar">
    <w:name w:val="Texto sin formato Car"/>
    <w:basedOn w:val="Fuentedeprrafopredeter"/>
    <w:link w:val="Textosinformato"/>
    <w:uiPriority w:val="99"/>
    <w:rsid w:val="00F1140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46664">
      <w:bodyDiv w:val="1"/>
      <w:marLeft w:val="0"/>
      <w:marRight w:val="0"/>
      <w:marTop w:val="0"/>
      <w:marBottom w:val="0"/>
      <w:divBdr>
        <w:top w:val="none" w:sz="0" w:space="0" w:color="auto"/>
        <w:left w:val="none" w:sz="0" w:space="0" w:color="auto"/>
        <w:bottom w:val="none" w:sz="0" w:space="0" w:color="auto"/>
        <w:right w:val="none" w:sz="0" w:space="0" w:color="auto"/>
      </w:divBdr>
    </w:div>
    <w:div w:id="169687984">
      <w:bodyDiv w:val="1"/>
      <w:marLeft w:val="0"/>
      <w:marRight w:val="0"/>
      <w:marTop w:val="0"/>
      <w:marBottom w:val="0"/>
      <w:divBdr>
        <w:top w:val="none" w:sz="0" w:space="0" w:color="auto"/>
        <w:left w:val="none" w:sz="0" w:space="0" w:color="auto"/>
        <w:bottom w:val="none" w:sz="0" w:space="0" w:color="auto"/>
        <w:right w:val="none" w:sz="0" w:space="0" w:color="auto"/>
      </w:divBdr>
    </w:div>
    <w:div w:id="197861836">
      <w:bodyDiv w:val="1"/>
      <w:marLeft w:val="0"/>
      <w:marRight w:val="0"/>
      <w:marTop w:val="0"/>
      <w:marBottom w:val="0"/>
      <w:divBdr>
        <w:top w:val="none" w:sz="0" w:space="0" w:color="auto"/>
        <w:left w:val="none" w:sz="0" w:space="0" w:color="auto"/>
        <w:bottom w:val="none" w:sz="0" w:space="0" w:color="auto"/>
        <w:right w:val="none" w:sz="0" w:space="0" w:color="auto"/>
      </w:divBdr>
    </w:div>
    <w:div w:id="384646688">
      <w:bodyDiv w:val="1"/>
      <w:marLeft w:val="0"/>
      <w:marRight w:val="0"/>
      <w:marTop w:val="0"/>
      <w:marBottom w:val="0"/>
      <w:divBdr>
        <w:top w:val="none" w:sz="0" w:space="0" w:color="auto"/>
        <w:left w:val="none" w:sz="0" w:space="0" w:color="auto"/>
        <w:bottom w:val="none" w:sz="0" w:space="0" w:color="auto"/>
        <w:right w:val="none" w:sz="0" w:space="0" w:color="auto"/>
      </w:divBdr>
    </w:div>
    <w:div w:id="429398842">
      <w:bodyDiv w:val="1"/>
      <w:marLeft w:val="0"/>
      <w:marRight w:val="0"/>
      <w:marTop w:val="0"/>
      <w:marBottom w:val="0"/>
      <w:divBdr>
        <w:top w:val="none" w:sz="0" w:space="0" w:color="auto"/>
        <w:left w:val="none" w:sz="0" w:space="0" w:color="auto"/>
        <w:bottom w:val="none" w:sz="0" w:space="0" w:color="auto"/>
        <w:right w:val="none" w:sz="0" w:space="0" w:color="auto"/>
      </w:divBdr>
    </w:div>
    <w:div w:id="445201185">
      <w:bodyDiv w:val="1"/>
      <w:marLeft w:val="0"/>
      <w:marRight w:val="0"/>
      <w:marTop w:val="0"/>
      <w:marBottom w:val="0"/>
      <w:divBdr>
        <w:top w:val="none" w:sz="0" w:space="0" w:color="auto"/>
        <w:left w:val="none" w:sz="0" w:space="0" w:color="auto"/>
        <w:bottom w:val="none" w:sz="0" w:space="0" w:color="auto"/>
        <w:right w:val="none" w:sz="0" w:space="0" w:color="auto"/>
      </w:divBdr>
    </w:div>
    <w:div w:id="611130625">
      <w:bodyDiv w:val="1"/>
      <w:marLeft w:val="0"/>
      <w:marRight w:val="0"/>
      <w:marTop w:val="0"/>
      <w:marBottom w:val="0"/>
      <w:divBdr>
        <w:top w:val="none" w:sz="0" w:space="0" w:color="auto"/>
        <w:left w:val="none" w:sz="0" w:space="0" w:color="auto"/>
        <w:bottom w:val="none" w:sz="0" w:space="0" w:color="auto"/>
        <w:right w:val="none" w:sz="0" w:space="0" w:color="auto"/>
      </w:divBdr>
    </w:div>
    <w:div w:id="714164913">
      <w:bodyDiv w:val="1"/>
      <w:marLeft w:val="0"/>
      <w:marRight w:val="0"/>
      <w:marTop w:val="0"/>
      <w:marBottom w:val="0"/>
      <w:divBdr>
        <w:top w:val="none" w:sz="0" w:space="0" w:color="auto"/>
        <w:left w:val="none" w:sz="0" w:space="0" w:color="auto"/>
        <w:bottom w:val="none" w:sz="0" w:space="0" w:color="auto"/>
        <w:right w:val="none" w:sz="0" w:space="0" w:color="auto"/>
      </w:divBdr>
    </w:div>
    <w:div w:id="717438457">
      <w:bodyDiv w:val="1"/>
      <w:marLeft w:val="0"/>
      <w:marRight w:val="0"/>
      <w:marTop w:val="0"/>
      <w:marBottom w:val="0"/>
      <w:divBdr>
        <w:top w:val="none" w:sz="0" w:space="0" w:color="auto"/>
        <w:left w:val="none" w:sz="0" w:space="0" w:color="auto"/>
        <w:bottom w:val="none" w:sz="0" w:space="0" w:color="auto"/>
        <w:right w:val="none" w:sz="0" w:space="0" w:color="auto"/>
      </w:divBdr>
      <w:divsChild>
        <w:div w:id="759906433">
          <w:marLeft w:val="0"/>
          <w:marRight w:val="0"/>
          <w:marTop w:val="0"/>
          <w:marBottom w:val="0"/>
          <w:divBdr>
            <w:top w:val="none" w:sz="0" w:space="0" w:color="auto"/>
            <w:left w:val="none" w:sz="0" w:space="0" w:color="auto"/>
            <w:bottom w:val="none" w:sz="0" w:space="0" w:color="auto"/>
            <w:right w:val="none" w:sz="0" w:space="0" w:color="auto"/>
          </w:divBdr>
          <w:divsChild>
            <w:div w:id="107967777">
              <w:marLeft w:val="0"/>
              <w:marRight w:val="0"/>
              <w:marTop w:val="0"/>
              <w:marBottom w:val="0"/>
              <w:divBdr>
                <w:top w:val="none" w:sz="0" w:space="0" w:color="auto"/>
                <w:left w:val="none" w:sz="0" w:space="0" w:color="auto"/>
                <w:bottom w:val="none" w:sz="0" w:space="0" w:color="auto"/>
                <w:right w:val="none" w:sz="0" w:space="0" w:color="auto"/>
              </w:divBdr>
              <w:divsChild>
                <w:div w:id="45248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090628">
      <w:bodyDiv w:val="1"/>
      <w:marLeft w:val="0"/>
      <w:marRight w:val="0"/>
      <w:marTop w:val="0"/>
      <w:marBottom w:val="0"/>
      <w:divBdr>
        <w:top w:val="none" w:sz="0" w:space="0" w:color="auto"/>
        <w:left w:val="none" w:sz="0" w:space="0" w:color="auto"/>
        <w:bottom w:val="none" w:sz="0" w:space="0" w:color="auto"/>
        <w:right w:val="none" w:sz="0" w:space="0" w:color="auto"/>
      </w:divBdr>
    </w:div>
    <w:div w:id="763721278">
      <w:bodyDiv w:val="1"/>
      <w:marLeft w:val="0"/>
      <w:marRight w:val="0"/>
      <w:marTop w:val="0"/>
      <w:marBottom w:val="0"/>
      <w:divBdr>
        <w:top w:val="none" w:sz="0" w:space="0" w:color="auto"/>
        <w:left w:val="none" w:sz="0" w:space="0" w:color="auto"/>
        <w:bottom w:val="none" w:sz="0" w:space="0" w:color="auto"/>
        <w:right w:val="none" w:sz="0" w:space="0" w:color="auto"/>
      </w:divBdr>
    </w:div>
    <w:div w:id="908001465">
      <w:bodyDiv w:val="1"/>
      <w:marLeft w:val="0"/>
      <w:marRight w:val="0"/>
      <w:marTop w:val="0"/>
      <w:marBottom w:val="0"/>
      <w:divBdr>
        <w:top w:val="none" w:sz="0" w:space="0" w:color="auto"/>
        <w:left w:val="none" w:sz="0" w:space="0" w:color="auto"/>
        <w:bottom w:val="none" w:sz="0" w:space="0" w:color="auto"/>
        <w:right w:val="none" w:sz="0" w:space="0" w:color="auto"/>
      </w:divBdr>
    </w:div>
    <w:div w:id="983506976">
      <w:bodyDiv w:val="1"/>
      <w:marLeft w:val="0"/>
      <w:marRight w:val="0"/>
      <w:marTop w:val="0"/>
      <w:marBottom w:val="0"/>
      <w:divBdr>
        <w:top w:val="none" w:sz="0" w:space="0" w:color="auto"/>
        <w:left w:val="none" w:sz="0" w:space="0" w:color="auto"/>
        <w:bottom w:val="none" w:sz="0" w:space="0" w:color="auto"/>
        <w:right w:val="none" w:sz="0" w:space="0" w:color="auto"/>
      </w:divBdr>
    </w:div>
    <w:div w:id="1004013009">
      <w:bodyDiv w:val="1"/>
      <w:marLeft w:val="0"/>
      <w:marRight w:val="0"/>
      <w:marTop w:val="0"/>
      <w:marBottom w:val="0"/>
      <w:divBdr>
        <w:top w:val="none" w:sz="0" w:space="0" w:color="auto"/>
        <w:left w:val="none" w:sz="0" w:space="0" w:color="auto"/>
        <w:bottom w:val="none" w:sz="0" w:space="0" w:color="auto"/>
        <w:right w:val="none" w:sz="0" w:space="0" w:color="auto"/>
      </w:divBdr>
    </w:div>
    <w:div w:id="1142381523">
      <w:bodyDiv w:val="1"/>
      <w:marLeft w:val="0"/>
      <w:marRight w:val="0"/>
      <w:marTop w:val="0"/>
      <w:marBottom w:val="0"/>
      <w:divBdr>
        <w:top w:val="none" w:sz="0" w:space="0" w:color="auto"/>
        <w:left w:val="none" w:sz="0" w:space="0" w:color="auto"/>
        <w:bottom w:val="none" w:sz="0" w:space="0" w:color="auto"/>
        <w:right w:val="none" w:sz="0" w:space="0" w:color="auto"/>
      </w:divBdr>
    </w:div>
    <w:div w:id="1271476744">
      <w:bodyDiv w:val="1"/>
      <w:marLeft w:val="0"/>
      <w:marRight w:val="0"/>
      <w:marTop w:val="0"/>
      <w:marBottom w:val="0"/>
      <w:divBdr>
        <w:top w:val="none" w:sz="0" w:space="0" w:color="auto"/>
        <w:left w:val="none" w:sz="0" w:space="0" w:color="auto"/>
        <w:bottom w:val="none" w:sz="0" w:space="0" w:color="auto"/>
        <w:right w:val="none" w:sz="0" w:space="0" w:color="auto"/>
      </w:divBdr>
    </w:div>
    <w:div w:id="1317299520">
      <w:bodyDiv w:val="1"/>
      <w:marLeft w:val="0"/>
      <w:marRight w:val="0"/>
      <w:marTop w:val="0"/>
      <w:marBottom w:val="0"/>
      <w:divBdr>
        <w:top w:val="none" w:sz="0" w:space="0" w:color="auto"/>
        <w:left w:val="none" w:sz="0" w:space="0" w:color="auto"/>
        <w:bottom w:val="none" w:sz="0" w:space="0" w:color="auto"/>
        <w:right w:val="none" w:sz="0" w:space="0" w:color="auto"/>
      </w:divBdr>
    </w:div>
    <w:div w:id="1535536797">
      <w:bodyDiv w:val="1"/>
      <w:marLeft w:val="0"/>
      <w:marRight w:val="0"/>
      <w:marTop w:val="0"/>
      <w:marBottom w:val="0"/>
      <w:divBdr>
        <w:top w:val="none" w:sz="0" w:space="0" w:color="auto"/>
        <w:left w:val="none" w:sz="0" w:space="0" w:color="auto"/>
        <w:bottom w:val="none" w:sz="0" w:space="0" w:color="auto"/>
        <w:right w:val="none" w:sz="0" w:space="0" w:color="auto"/>
      </w:divBdr>
    </w:div>
    <w:div w:id="1619146918">
      <w:bodyDiv w:val="1"/>
      <w:marLeft w:val="0"/>
      <w:marRight w:val="0"/>
      <w:marTop w:val="0"/>
      <w:marBottom w:val="0"/>
      <w:divBdr>
        <w:top w:val="none" w:sz="0" w:space="0" w:color="auto"/>
        <w:left w:val="none" w:sz="0" w:space="0" w:color="auto"/>
        <w:bottom w:val="none" w:sz="0" w:space="0" w:color="auto"/>
        <w:right w:val="none" w:sz="0" w:space="0" w:color="auto"/>
      </w:divBdr>
    </w:div>
    <w:div w:id="1625424769">
      <w:bodyDiv w:val="1"/>
      <w:marLeft w:val="0"/>
      <w:marRight w:val="0"/>
      <w:marTop w:val="0"/>
      <w:marBottom w:val="0"/>
      <w:divBdr>
        <w:top w:val="none" w:sz="0" w:space="0" w:color="auto"/>
        <w:left w:val="none" w:sz="0" w:space="0" w:color="auto"/>
        <w:bottom w:val="none" w:sz="0" w:space="0" w:color="auto"/>
        <w:right w:val="none" w:sz="0" w:space="0" w:color="auto"/>
      </w:divBdr>
    </w:div>
    <w:div w:id="1707021111">
      <w:bodyDiv w:val="1"/>
      <w:marLeft w:val="0"/>
      <w:marRight w:val="0"/>
      <w:marTop w:val="0"/>
      <w:marBottom w:val="0"/>
      <w:divBdr>
        <w:top w:val="none" w:sz="0" w:space="0" w:color="auto"/>
        <w:left w:val="none" w:sz="0" w:space="0" w:color="auto"/>
        <w:bottom w:val="none" w:sz="0" w:space="0" w:color="auto"/>
        <w:right w:val="none" w:sz="0" w:space="0" w:color="auto"/>
      </w:divBdr>
    </w:div>
    <w:div w:id="1756583474">
      <w:bodyDiv w:val="1"/>
      <w:marLeft w:val="0"/>
      <w:marRight w:val="0"/>
      <w:marTop w:val="0"/>
      <w:marBottom w:val="0"/>
      <w:divBdr>
        <w:top w:val="none" w:sz="0" w:space="0" w:color="auto"/>
        <w:left w:val="none" w:sz="0" w:space="0" w:color="auto"/>
        <w:bottom w:val="none" w:sz="0" w:space="0" w:color="auto"/>
        <w:right w:val="none" w:sz="0" w:space="0" w:color="auto"/>
      </w:divBdr>
    </w:div>
    <w:div w:id="1836871898">
      <w:bodyDiv w:val="1"/>
      <w:marLeft w:val="0"/>
      <w:marRight w:val="0"/>
      <w:marTop w:val="0"/>
      <w:marBottom w:val="0"/>
      <w:divBdr>
        <w:top w:val="none" w:sz="0" w:space="0" w:color="auto"/>
        <w:left w:val="none" w:sz="0" w:space="0" w:color="auto"/>
        <w:bottom w:val="none" w:sz="0" w:space="0" w:color="auto"/>
        <w:right w:val="none" w:sz="0" w:space="0" w:color="auto"/>
      </w:divBdr>
    </w:div>
    <w:div w:id="1871339635">
      <w:bodyDiv w:val="1"/>
      <w:marLeft w:val="0"/>
      <w:marRight w:val="0"/>
      <w:marTop w:val="0"/>
      <w:marBottom w:val="0"/>
      <w:divBdr>
        <w:top w:val="none" w:sz="0" w:space="0" w:color="auto"/>
        <w:left w:val="none" w:sz="0" w:space="0" w:color="auto"/>
        <w:bottom w:val="none" w:sz="0" w:space="0" w:color="auto"/>
        <w:right w:val="none" w:sz="0" w:space="0" w:color="auto"/>
      </w:divBdr>
    </w:div>
    <w:div w:id="1986083064">
      <w:bodyDiv w:val="1"/>
      <w:marLeft w:val="0"/>
      <w:marRight w:val="0"/>
      <w:marTop w:val="0"/>
      <w:marBottom w:val="0"/>
      <w:divBdr>
        <w:top w:val="none" w:sz="0" w:space="0" w:color="auto"/>
        <w:left w:val="none" w:sz="0" w:space="0" w:color="auto"/>
        <w:bottom w:val="none" w:sz="0" w:space="0" w:color="auto"/>
        <w:right w:val="none" w:sz="0" w:space="0" w:color="auto"/>
      </w:divBdr>
    </w:div>
    <w:div w:id="2060857312">
      <w:bodyDiv w:val="1"/>
      <w:marLeft w:val="0"/>
      <w:marRight w:val="0"/>
      <w:marTop w:val="0"/>
      <w:marBottom w:val="0"/>
      <w:divBdr>
        <w:top w:val="none" w:sz="0" w:space="0" w:color="auto"/>
        <w:left w:val="none" w:sz="0" w:space="0" w:color="auto"/>
        <w:bottom w:val="none" w:sz="0" w:space="0" w:color="auto"/>
        <w:right w:val="none" w:sz="0" w:space="0" w:color="auto"/>
      </w:divBdr>
    </w:div>
    <w:div w:id="210426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843</Words>
  <Characters>4639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AVISO N° 27-2009</vt:lpstr>
    </vt:vector>
  </TitlesOfParts>
  <Company>Poder Judicial</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N° 27-2009</dc:title>
  <dc:subject/>
  <dc:creator>usuario1</dc:creator>
  <cp:keywords/>
  <cp:lastModifiedBy>Secretaría General de la Corte - Comunicaciones - Bryan Chacón Gamboa . Aut.</cp:lastModifiedBy>
  <cp:revision>3</cp:revision>
  <cp:lastPrinted>2013-02-08T15:17:00Z</cp:lastPrinted>
  <dcterms:created xsi:type="dcterms:W3CDTF">2022-10-05T19:40:00Z</dcterms:created>
  <dcterms:modified xsi:type="dcterms:W3CDTF">2022-10-05T19:40:00Z</dcterms:modified>
</cp:coreProperties>
</file>